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B6" w:rsidRDefault="001769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BERICHT UND ANTRAG DES STADTRATES</w:t>
      </w:r>
    </w:p>
    <w:p w:rsidR="001769B6" w:rsidRDefault="001769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:rsidR="001769B6" w:rsidRDefault="001769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AN DAS GEMEINDEPARLAMENT</w:t>
      </w:r>
    </w:p>
    <w:p w:rsidR="001769B6" w:rsidRDefault="001769B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1769B6" w:rsidRDefault="001769B6">
      <w:pPr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769B6" w:rsidRDefault="001769B6">
      <w:pPr>
        <w:overflowPunct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769B6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Voranschlag</w:t>
      </w:r>
      <w:r>
        <w:rPr>
          <w:rFonts w:ascii="Arial" w:hAnsi="Arial" w:cs="Arial"/>
          <w:sz w:val="24"/>
          <w:u w:val="single"/>
        </w:rPr>
        <w:t xml:space="preserve"> </w:t>
      </w:r>
      <w:r w:rsidR="000D64B1">
        <w:rPr>
          <w:rFonts w:ascii="Arial" w:hAnsi="Arial" w:cs="Arial"/>
          <w:b/>
          <w:bCs/>
          <w:sz w:val="24"/>
          <w:u w:val="single"/>
        </w:rPr>
        <w:t>201</w:t>
      </w:r>
      <w:r w:rsidR="00E14A31">
        <w:rPr>
          <w:rFonts w:ascii="Arial" w:hAnsi="Arial" w:cs="Arial"/>
          <w:b/>
          <w:bCs/>
          <w:sz w:val="24"/>
          <w:u w:val="single"/>
        </w:rPr>
        <w:t>4</w:t>
      </w:r>
    </w:p>
    <w:p w:rsidR="001769B6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20ED" w:rsidRPr="00F71684" w:rsidRDefault="00272510">
      <w:pPr>
        <w:pStyle w:val="Textkrper3"/>
        <w:rPr>
          <w:b/>
          <w:bCs/>
        </w:rPr>
      </w:pPr>
      <w:r w:rsidRPr="00F71684">
        <w:rPr>
          <w:b/>
          <w:bCs/>
        </w:rPr>
        <w:t>Das Budget 20</w:t>
      </w:r>
      <w:r w:rsidR="00C476CC" w:rsidRPr="00F71684">
        <w:rPr>
          <w:b/>
          <w:bCs/>
        </w:rPr>
        <w:t>1</w:t>
      </w:r>
      <w:r w:rsidR="00E14A31">
        <w:rPr>
          <w:b/>
          <w:bCs/>
        </w:rPr>
        <w:t>4</w:t>
      </w:r>
      <w:r w:rsidRPr="00F71684">
        <w:rPr>
          <w:b/>
          <w:bCs/>
        </w:rPr>
        <w:t xml:space="preserve"> präsentiert sich mit einem </w:t>
      </w:r>
      <w:r w:rsidR="00E14A31">
        <w:rPr>
          <w:b/>
          <w:bCs/>
        </w:rPr>
        <w:t xml:space="preserve">Verlust </w:t>
      </w:r>
      <w:r w:rsidRPr="00F71684">
        <w:rPr>
          <w:b/>
          <w:bCs/>
        </w:rPr>
        <w:t xml:space="preserve">von </w:t>
      </w:r>
      <w:r w:rsidR="00C319AD">
        <w:rPr>
          <w:b/>
          <w:bCs/>
        </w:rPr>
        <w:t>9</w:t>
      </w:r>
      <w:r w:rsidR="00E14A31">
        <w:rPr>
          <w:b/>
          <w:bCs/>
        </w:rPr>
        <w:t>‘</w:t>
      </w:r>
      <w:r w:rsidR="00C319AD">
        <w:rPr>
          <w:b/>
          <w:bCs/>
        </w:rPr>
        <w:t>897</w:t>
      </w:r>
      <w:r w:rsidR="00E14A31">
        <w:rPr>
          <w:b/>
          <w:bCs/>
        </w:rPr>
        <w:t>‘</w:t>
      </w:r>
      <w:r w:rsidR="00C319AD">
        <w:rPr>
          <w:b/>
          <w:bCs/>
        </w:rPr>
        <w:t>9</w:t>
      </w:r>
      <w:r w:rsidR="00E14A31">
        <w:rPr>
          <w:b/>
          <w:bCs/>
        </w:rPr>
        <w:t>00</w:t>
      </w:r>
      <w:r w:rsidR="002C4B23">
        <w:rPr>
          <w:b/>
          <w:bCs/>
        </w:rPr>
        <w:t xml:space="preserve"> Franken</w:t>
      </w:r>
      <w:r w:rsidR="00C476CC" w:rsidRPr="00F71684">
        <w:rPr>
          <w:b/>
          <w:bCs/>
        </w:rPr>
        <w:t xml:space="preserve">. </w:t>
      </w:r>
      <w:r w:rsidR="008F4106">
        <w:rPr>
          <w:b/>
          <w:bCs/>
        </w:rPr>
        <w:t>Die m</w:t>
      </w:r>
      <w:r w:rsidR="00F71684" w:rsidRPr="00F71684">
        <w:rPr>
          <w:b/>
          <w:bCs/>
        </w:rPr>
        <w:t>a</w:t>
      </w:r>
      <w:r w:rsidR="00F71684" w:rsidRPr="00F71684">
        <w:rPr>
          <w:b/>
          <w:bCs/>
        </w:rPr>
        <w:t>r</w:t>
      </w:r>
      <w:r w:rsidR="00F71684" w:rsidRPr="00F71684">
        <w:rPr>
          <w:b/>
          <w:bCs/>
        </w:rPr>
        <w:t>kante</w:t>
      </w:r>
      <w:r w:rsidR="008F4106">
        <w:rPr>
          <w:b/>
          <w:bCs/>
        </w:rPr>
        <w:t>sten</w:t>
      </w:r>
      <w:r w:rsidR="00F71684" w:rsidRPr="00F71684">
        <w:rPr>
          <w:b/>
          <w:bCs/>
        </w:rPr>
        <w:t xml:space="preserve"> </w:t>
      </w:r>
      <w:r w:rsidR="00494740">
        <w:rPr>
          <w:b/>
          <w:bCs/>
        </w:rPr>
        <w:t xml:space="preserve">Kostensteigerungen </w:t>
      </w:r>
      <w:r w:rsidR="008F4106">
        <w:rPr>
          <w:b/>
          <w:bCs/>
        </w:rPr>
        <w:t>betreffen die Bereiche</w:t>
      </w:r>
      <w:r w:rsidR="00C476CC" w:rsidRPr="00F71684">
        <w:rPr>
          <w:b/>
          <w:bCs/>
        </w:rPr>
        <w:t xml:space="preserve"> Sozia</w:t>
      </w:r>
      <w:r w:rsidR="00F71684" w:rsidRPr="00F71684">
        <w:rPr>
          <w:b/>
          <w:bCs/>
        </w:rPr>
        <w:t xml:space="preserve">le Wohlfahrt </w:t>
      </w:r>
      <w:r w:rsidR="002C4B23">
        <w:rPr>
          <w:b/>
          <w:bCs/>
        </w:rPr>
        <w:t>und Schulbe</w:t>
      </w:r>
      <w:r w:rsidR="002C4B23">
        <w:rPr>
          <w:b/>
          <w:bCs/>
        </w:rPr>
        <w:t>i</w:t>
      </w:r>
      <w:r w:rsidR="002C4B23">
        <w:rPr>
          <w:b/>
          <w:bCs/>
        </w:rPr>
        <w:t>träge in der Bildung</w:t>
      </w:r>
      <w:r w:rsidR="00E14A31">
        <w:rPr>
          <w:b/>
          <w:bCs/>
        </w:rPr>
        <w:t xml:space="preserve">. Bei den Erträgen ist der Wegfall der hohen </w:t>
      </w:r>
      <w:r w:rsidR="00141D8C">
        <w:rPr>
          <w:b/>
          <w:bCs/>
        </w:rPr>
        <w:t>Einnahmen</w:t>
      </w:r>
      <w:r w:rsidR="00E14A31">
        <w:rPr>
          <w:b/>
          <w:bCs/>
        </w:rPr>
        <w:t xml:space="preserve"> </w:t>
      </w:r>
      <w:r w:rsidR="00055639">
        <w:rPr>
          <w:b/>
          <w:bCs/>
        </w:rPr>
        <w:t>bei den juristischen Personen</w:t>
      </w:r>
      <w:r w:rsidR="00E14A31">
        <w:rPr>
          <w:b/>
          <w:bCs/>
        </w:rPr>
        <w:t xml:space="preserve"> nur durch die Kompensation einer Steuererhöhung auf </w:t>
      </w:r>
      <w:r w:rsidR="00CA4F70">
        <w:rPr>
          <w:b/>
          <w:bCs/>
        </w:rPr>
        <w:t xml:space="preserve">115% </w:t>
      </w:r>
      <w:r w:rsidR="00E14A31">
        <w:rPr>
          <w:b/>
          <w:bCs/>
        </w:rPr>
        <w:t>abzubremsen.</w:t>
      </w:r>
      <w:r w:rsidR="00CA4F70">
        <w:rPr>
          <w:b/>
          <w:bCs/>
        </w:rPr>
        <w:t xml:space="preserve"> Mit einem Steuersatz von 115% ist Olten aber immer noch im ti</w:t>
      </w:r>
      <w:r w:rsidR="00E3130F">
        <w:rPr>
          <w:b/>
          <w:bCs/>
        </w:rPr>
        <w:t>eferen</w:t>
      </w:r>
      <w:r w:rsidR="00CA4F70">
        <w:rPr>
          <w:b/>
          <w:bCs/>
        </w:rPr>
        <w:t xml:space="preserve"> Drittel der </w:t>
      </w:r>
      <w:r w:rsidR="00D377DB">
        <w:rPr>
          <w:b/>
          <w:bCs/>
        </w:rPr>
        <w:t>s</w:t>
      </w:r>
      <w:r w:rsidR="00CA4F70">
        <w:rPr>
          <w:b/>
          <w:bCs/>
        </w:rPr>
        <w:t>olothurnischen Gemeinden.</w:t>
      </w:r>
      <w:r w:rsidR="00141D8C">
        <w:rPr>
          <w:b/>
          <w:bCs/>
        </w:rPr>
        <w:t xml:space="preserve"> Im Weiteren zeichnet sich ein markanter Rückgang der Vermögenserträge aufgrund fehlender Zins- und Dividendenerträge ab.</w:t>
      </w:r>
      <w:r w:rsidR="00E14A31">
        <w:rPr>
          <w:b/>
          <w:bCs/>
        </w:rPr>
        <w:t xml:space="preserve"> Bereits eingeleitete Entlastungsprogramme sollen die Ausfälle zumindest zur </w:t>
      </w:r>
      <w:r w:rsidR="003A051D">
        <w:rPr>
          <w:b/>
          <w:bCs/>
        </w:rPr>
        <w:t>H</w:t>
      </w:r>
      <w:r w:rsidR="00E14A31">
        <w:rPr>
          <w:b/>
          <w:bCs/>
        </w:rPr>
        <w:t xml:space="preserve">älfte </w:t>
      </w:r>
      <w:r w:rsidR="003A051D">
        <w:rPr>
          <w:b/>
          <w:bCs/>
        </w:rPr>
        <w:t>d</w:t>
      </w:r>
      <w:r w:rsidR="00E14A31">
        <w:rPr>
          <w:b/>
          <w:bCs/>
        </w:rPr>
        <w:t>ecken</w:t>
      </w:r>
      <w:r w:rsidR="00F71684" w:rsidRPr="00F71684">
        <w:rPr>
          <w:b/>
          <w:bCs/>
        </w:rPr>
        <w:t>.</w:t>
      </w:r>
      <w:r w:rsidRPr="00F71684">
        <w:rPr>
          <w:b/>
          <w:bCs/>
        </w:rPr>
        <w:t xml:space="preserve"> </w:t>
      </w:r>
      <w:r w:rsidR="00F71684">
        <w:rPr>
          <w:b/>
          <w:bCs/>
        </w:rPr>
        <w:t>Das beantra</w:t>
      </w:r>
      <w:r w:rsidR="008F4106">
        <w:rPr>
          <w:b/>
          <w:bCs/>
        </w:rPr>
        <w:t>gte Nettoinvestitionsvolumen</w:t>
      </w:r>
      <w:r w:rsidR="00E14A31">
        <w:rPr>
          <w:b/>
          <w:bCs/>
        </w:rPr>
        <w:t xml:space="preserve"> von 20.</w:t>
      </w:r>
      <w:r w:rsidR="00167519">
        <w:rPr>
          <w:b/>
          <w:bCs/>
        </w:rPr>
        <w:t>7</w:t>
      </w:r>
      <w:r w:rsidR="00E14A31">
        <w:rPr>
          <w:b/>
          <w:bCs/>
        </w:rPr>
        <w:t xml:space="preserve"> Mio. ist deutlich unter den Vorjahreszahlen, angesichts der </w:t>
      </w:r>
      <w:r w:rsidR="00055639">
        <w:rPr>
          <w:b/>
          <w:bCs/>
        </w:rPr>
        <w:t>grossen</w:t>
      </w:r>
      <w:r w:rsidR="00E14A31">
        <w:rPr>
          <w:b/>
          <w:bCs/>
        </w:rPr>
        <w:t xml:space="preserve"> Steuerausfälle aber immer noch sehr hoch. Ein grosser Teil des Investitonsvolumen</w:t>
      </w:r>
      <w:r w:rsidR="00E3130F">
        <w:rPr>
          <w:b/>
          <w:bCs/>
        </w:rPr>
        <w:t>s</w:t>
      </w:r>
      <w:r w:rsidR="00E14A31">
        <w:rPr>
          <w:b/>
          <w:bCs/>
        </w:rPr>
        <w:t xml:space="preserve"> </w:t>
      </w:r>
      <w:r w:rsidR="00E3130F">
        <w:rPr>
          <w:b/>
          <w:bCs/>
        </w:rPr>
        <w:t>ist</w:t>
      </w:r>
      <w:r w:rsidR="00055639">
        <w:rPr>
          <w:b/>
          <w:bCs/>
        </w:rPr>
        <w:t xml:space="preserve"> für</w:t>
      </w:r>
      <w:r w:rsidR="00E14A31">
        <w:rPr>
          <w:b/>
          <w:bCs/>
        </w:rPr>
        <w:t xml:space="preserve"> Vorhaben</w:t>
      </w:r>
      <w:r w:rsidR="00E3130F">
        <w:rPr>
          <w:b/>
          <w:bCs/>
        </w:rPr>
        <w:t>,</w:t>
      </w:r>
      <w:r w:rsidR="00E14A31">
        <w:rPr>
          <w:b/>
          <w:bCs/>
        </w:rPr>
        <w:t xml:space="preserve"> welche vom Volk </w:t>
      </w:r>
      <w:r w:rsidR="003A051D">
        <w:rPr>
          <w:b/>
          <w:bCs/>
        </w:rPr>
        <w:t>vera</w:t>
      </w:r>
      <w:r w:rsidR="003A051D">
        <w:rPr>
          <w:b/>
          <w:bCs/>
        </w:rPr>
        <w:t>b</w:t>
      </w:r>
      <w:r w:rsidR="003A051D">
        <w:rPr>
          <w:b/>
          <w:bCs/>
        </w:rPr>
        <w:t>schiedet</w:t>
      </w:r>
      <w:r w:rsidR="00E14A31">
        <w:rPr>
          <w:b/>
          <w:bCs/>
        </w:rPr>
        <w:t xml:space="preserve"> worden sind</w:t>
      </w:r>
      <w:r w:rsidR="00E3130F">
        <w:rPr>
          <w:b/>
          <w:bCs/>
        </w:rPr>
        <w:t>,</w:t>
      </w:r>
      <w:r w:rsidR="00E14A31">
        <w:rPr>
          <w:b/>
          <w:bCs/>
        </w:rPr>
        <w:t xml:space="preserve"> vorgesehen (Sanierung Stadthaus, Beiträge an den Eissport)</w:t>
      </w:r>
      <w:r w:rsidR="00687734">
        <w:rPr>
          <w:b/>
          <w:bCs/>
        </w:rPr>
        <w:t>. Sämtliche Investitionen müssen durch die Aufnahme von Fremdkapital finanziert we</w:t>
      </w:r>
      <w:r w:rsidR="00687734">
        <w:rPr>
          <w:b/>
          <w:bCs/>
        </w:rPr>
        <w:t>r</w:t>
      </w:r>
      <w:r w:rsidR="00687734">
        <w:rPr>
          <w:b/>
          <w:bCs/>
        </w:rPr>
        <w:t>den</w:t>
      </w:r>
      <w:r w:rsidR="003A051D">
        <w:rPr>
          <w:b/>
          <w:bCs/>
        </w:rPr>
        <w:t>. D</w:t>
      </w:r>
      <w:r w:rsidR="00687734">
        <w:rPr>
          <w:b/>
          <w:bCs/>
        </w:rPr>
        <w:t>er Selbstfinanzierungsgrad</w:t>
      </w:r>
      <w:r w:rsidR="003A051D">
        <w:rPr>
          <w:b/>
          <w:bCs/>
        </w:rPr>
        <w:t xml:space="preserve"> liegt</w:t>
      </w:r>
      <w:r w:rsidR="00687734">
        <w:rPr>
          <w:b/>
          <w:bCs/>
        </w:rPr>
        <w:t xml:space="preserve"> bei</w:t>
      </w:r>
      <w:r w:rsidR="00055639">
        <w:rPr>
          <w:b/>
          <w:bCs/>
        </w:rPr>
        <w:t xml:space="preserve"> -</w:t>
      </w:r>
      <w:r w:rsidR="00687734">
        <w:rPr>
          <w:b/>
          <w:bCs/>
        </w:rPr>
        <w:t>0.</w:t>
      </w:r>
      <w:r w:rsidR="00055639">
        <w:rPr>
          <w:b/>
          <w:bCs/>
        </w:rPr>
        <w:t>4</w:t>
      </w:r>
      <w:r w:rsidR="00687734">
        <w:rPr>
          <w:b/>
          <w:bCs/>
        </w:rPr>
        <w:t>%.</w:t>
      </w:r>
      <w:r w:rsidR="005C1262">
        <w:rPr>
          <w:b/>
          <w:bCs/>
        </w:rPr>
        <w:t xml:space="preserve"> </w:t>
      </w:r>
    </w:p>
    <w:p w:rsidR="001769B6" w:rsidRDefault="001769B6">
      <w:pPr>
        <w:pStyle w:val="Textkrper3"/>
      </w:pPr>
    </w:p>
    <w:p w:rsidR="007A50EB" w:rsidRPr="005B7824" w:rsidRDefault="007A50EB">
      <w:pPr>
        <w:pStyle w:val="Textkrper3"/>
      </w:pPr>
    </w:p>
    <w:p w:rsidR="001769B6" w:rsidRPr="00C476CC" w:rsidRDefault="001769B6">
      <w:pPr>
        <w:rPr>
          <w:rFonts w:ascii="Arial" w:hAnsi="Arial" w:cs="Arial"/>
          <w:sz w:val="22"/>
        </w:rPr>
      </w:pPr>
      <w:r w:rsidRPr="00C476CC">
        <w:rPr>
          <w:rFonts w:ascii="Arial" w:hAnsi="Arial" w:cs="Arial"/>
          <w:sz w:val="22"/>
        </w:rPr>
        <w:t>Sehr geeh</w:t>
      </w:r>
      <w:r w:rsidR="008F4106">
        <w:rPr>
          <w:rFonts w:ascii="Arial" w:hAnsi="Arial" w:cs="Arial"/>
          <w:sz w:val="22"/>
        </w:rPr>
        <w:t>rte</w:t>
      </w:r>
      <w:r w:rsidR="00E14A31">
        <w:rPr>
          <w:rFonts w:ascii="Arial" w:hAnsi="Arial" w:cs="Arial"/>
          <w:sz w:val="22"/>
        </w:rPr>
        <w:t>r Herr Präsiden</w:t>
      </w:r>
      <w:r w:rsidR="00B248F7">
        <w:rPr>
          <w:rFonts w:ascii="Arial" w:hAnsi="Arial" w:cs="Arial"/>
          <w:sz w:val="22"/>
        </w:rPr>
        <w:t>t</w:t>
      </w:r>
    </w:p>
    <w:p w:rsidR="001769B6" w:rsidRPr="00C476CC" w:rsidRDefault="001769B6">
      <w:pPr>
        <w:rPr>
          <w:rFonts w:ascii="Arial" w:hAnsi="Arial" w:cs="Arial"/>
          <w:sz w:val="22"/>
        </w:rPr>
      </w:pPr>
      <w:r w:rsidRPr="00C476CC">
        <w:rPr>
          <w:rFonts w:ascii="Arial" w:hAnsi="Arial" w:cs="Arial"/>
          <w:sz w:val="22"/>
        </w:rPr>
        <w:t xml:space="preserve">Sehr geehrte Damen und Herren </w:t>
      </w:r>
    </w:p>
    <w:p w:rsidR="001769B6" w:rsidRPr="00C476CC" w:rsidRDefault="001769B6">
      <w:pPr>
        <w:rPr>
          <w:rFonts w:ascii="Arial" w:hAnsi="Arial" w:cs="Arial"/>
          <w:sz w:val="22"/>
        </w:rPr>
      </w:pPr>
    </w:p>
    <w:p w:rsidR="001769B6" w:rsidRPr="00C476CC" w:rsidRDefault="001769B6">
      <w:pPr>
        <w:pStyle w:val="Textkrper"/>
        <w:rPr>
          <w:rFonts w:ascii="Arial" w:hAnsi="Arial" w:cs="Arial"/>
          <w:sz w:val="22"/>
        </w:rPr>
      </w:pPr>
      <w:r w:rsidRPr="00C476CC">
        <w:rPr>
          <w:rFonts w:ascii="Arial" w:hAnsi="Arial" w:cs="Arial"/>
          <w:sz w:val="22"/>
        </w:rPr>
        <w:t>Der Stadtrat unterbreitet Ihnen d</w:t>
      </w:r>
      <w:r w:rsidR="00E72A73" w:rsidRPr="00C476CC">
        <w:rPr>
          <w:rFonts w:ascii="Arial" w:hAnsi="Arial" w:cs="Arial"/>
          <w:sz w:val="22"/>
        </w:rPr>
        <w:t>en Voranschlag für d</w:t>
      </w:r>
      <w:r w:rsidR="008F4106">
        <w:rPr>
          <w:rFonts w:ascii="Arial" w:hAnsi="Arial" w:cs="Arial"/>
          <w:sz w:val="22"/>
        </w:rPr>
        <w:t>as Jahr 201</w:t>
      </w:r>
      <w:r w:rsidR="00687734">
        <w:rPr>
          <w:rFonts w:ascii="Arial" w:hAnsi="Arial" w:cs="Arial"/>
          <w:sz w:val="22"/>
        </w:rPr>
        <w:t>4</w:t>
      </w:r>
      <w:r w:rsidRPr="00C476CC">
        <w:rPr>
          <w:rFonts w:ascii="Arial" w:hAnsi="Arial" w:cs="Arial"/>
          <w:sz w:val="22"/>
        </w:rPr>
        <w:t>, basierend auf den Bu</w:t>
      </w:r>
      <w:r w:rsidRPr="00C476CC">
        <w:rPr>
          <w:rFonts w:ascii="Arial" w:hAnsi="Arial" w:cs="Arial"/>
          <w:sz w:val="22"/>
        </w:rPr>
        <w:t>d</w:t>
      </w:r>
      <w:r w:rsidRPr="00C476CC">
        <w:rPr>
          <w:rFonts w:ascii="Arial" w:hAnsi="Arial" w:cs="Arial"/>
          <w:sz w:val="22"/>
        </w:rPr>
        <w:t>getrichtlinien</w:t>
      </w:r>
      <w:r w:rsidR="00C30116">
        <w:rPr>
          <w:rFonts w:ascii="Arial" w:hAnsi="Arial" w:cs="Arial"/>
          <w:sz w:val="22"/>
        </w:rPr>
        <w:t>, dem Entlastungsprogramm</w:t>
      </w:r>
      <w:r w:rsidRPr="00C476CC">
        <w:rPr>
          <w:rFonts w:ascii="Arial" w:hAnsi="Arial" w:cs="Arial"/>
          <w:sz w:val="22"/>
        </w:rPr>
        <w:t xml:space="preserve"> sowie dem </w:t>
      </w:r>
      <w:r w:rsidR="005B7824" w:rsidRPr="00C476CC">
        <w:rPr>
          <w:rFonts w:ascii="Arial" w:hAnsi="Arial" w:cs="Arial"/>
          <w:sz w:val="22"/>
        </w:rPr>
        <w:t>Finanz</w:t>
      </w:r>
      <w:r w:rsidRPr="00C476CC">
        <w:rPr>
          <w:rFonts w:ascii="Arial" w:hAnsi="Arial" w:cs="Arial"/>
          <w:sz w:val="22"/>
        </w:rPr>
        <w:t xml:space="preserve">- und </w:t>
      </w:r>
      <w:r w:rsidR="005B7824" w:rsidRPr="00C476CC">
        <w:rPr>
          <w:rFonts w:ascii="Arial" w:hAnsi="Arial" w:cs="Arial"/>
          <w:sz w:val="22"/>
        </w:rPr>
        <w:t>Investitions</w:t>
      </w:r>
      <w:r w:rsidR="00E3130F">
        <w:rPr>
          <w:rFonts w:ascii="Arial" w:hAnsi="Arial" w:cs="Arial"/>
          <w:sz w:val="22"/>
        </w:rPr>
        <w:t>plan</w:t>
      </w:r>
      <w:r w:rsidRPr="00C476CC">
        <w:rPr>
          <w:rFonts w:ascii="Arial" w:hAnsi="Arial" w:cs="Arial"/>
          <w:sz w:val="22"/>
        </w:rPr>
        <w:t xml:space="preserve"> mit dem Antrag auf </w:t>
      </w:r>
      <w:r w:rsidR="00F71684">
        <w:rPr>
          <w:rFonts w:ascii="Arial" w:hAnsi="Arial" w:cs="Arial"/>
          <w:sz w:val="22"/>
        </w:rPr>
        <w:t>Genehmigung</w:t>
      </w:r>
      <w:r w:rsidRPr="00C476CC">
        <w:rPr>
          <w:rFonts w:ascii="Arial" w:hAnsi="Arial" w:cs="Arial"/>
          <w:sz w:val="22"/>
        </w:rPr>
        <w:t>.</w:t>
      </w:r>
    </w:p>
    <w:p w:rsidR="001769B6" w:rsidRDefault="001769B6">
      <w:pPr>
        <w:pStyle w:val="Textkrper"/>
        <w:rPr>
          <w:rFonts w:ascii="Arial" w:hAnsi="Arial" w:cs="Arial"/>
          <w:sz w:val="22"/>
        </w:rPr>
      </w:pPr>
    </w:p>
    <w:p w:rsidR="008F4106" w:rsidRPr="00C476CC" w:rsidRDefault="008F4106">
      <w:pPr>
        <w:pStyle w:val="Textkrper"/>
        <w:rPr>
          <w:rFonts w:ascii="Arial" w:hAnsi="Arial" w:cs="Arial"/>
          <w:sz w:val="22"/>
        </w:rPr>
      </w:pPr>
    </w:p>
    <w:p w:rsidR="001769B6" w:rsidRPr="00C476CC" w:rsidRDefault="001769B6">
      <w:pPr>
        <w:pStyle w:val="Textkrper"/>
        <w:rPr>
          <w:rFonts w:ascii="Arial" w:hAnsi="Arial" w:cs="Arial"/>
          <w:sz w:val="22"/>
        </w:rPr>
      </w:pPr>
    </w:p>
    <w:p w:rsidR="001769B6" w:rsidRPr="00C476CC" w:rsidRDefault="001769B6" w:rsidP="00604D1B">
      <w:pPr>
        <w:pStyle w:val="Textkrper"/>
        <w:numPr>
          <w:ilvl w:val="0"/>
          <w:numId w:val="20"/>
        </w:numPr>
        <w:rPr>
          <w:rFonts w:ascii="Arial" w:hAnsi="Arial" w:cs="Arial"/>
          <w:b/>
          <w:bCs/>
          <w:sz w:val="22"/>
        </w:rPr>
      </w:pPr>
      <w:r w:rsidRPr="00C476CC">
        <w:rPr>
          <w:rFonts w:ascii="Arial" w:hAnsi="Arial" w:cs="Arial"/>
          <w:b/>
          <w:bCs/>
          <w:sz w:val="22"/>
        </w:rPr>
        <w:t>Ausgangslage</w:t>
      </w:r>
    </w:p>
    <w:p w:rsidR="001769B6" w:rsidRPr="00C476CC" w:rsidRDefault="001769B6">
      <w:pPr>
        <w:pStyle w:val="Textkrper"/>
        <w:rPr>
          <w:rFonts w:ascii="Arial" w:hAnsi="Arial" w:cs="Arial"/>
          <w:sz w:val="22"/>
        </w:rPr>
      </w:pPr>
    </w:p>
    <w:p w:rsidR="004D20ED" w:rsidRPr="00C476CC" w:rsidRDefault="007A50EB">
      <w:pPr>
        <w:pStyle w:val="Textkrper"/>
        <w:rPr>
          <w:rFonts w:ascii="Arial" w:hAnsi="Arial" w:cs="Arial"/>
          <w:b/>
          <w:bCs/>
          <w:sz w:val="22"/>
        </w:rPr>
      </w:pPr>
      <w:r w:rsidRPr="00C476CC">
        <w:rPr>
          <w:rFonts w:ascii="Arial" w:hAnsi="Arial" w:cs="Arial"/>
          <w:sz w:val="22"/>
        </w:rPr>
        <w:t>Der aktuelle Finanzplan 20</w:t>
      </w:r>
      <w:r w:rsidR="00687734">
        <w:rPr>
          <w:rFonts w:ascii="Arial" w:hAnsi="Arial" w:cs="Arial"/>
          <w:sz w:val="22"/>
        </w:rPr>
        <w:t>14</w:t>
      </w:r>
      <w:r w:rsidR="008F4106">
        <w:rPr>
          <w:rFonts w:ascii="Arial" w:hAnsi="Arial" w:cs="Arial"/>
          <w:sz w:val="22"/>
        </w:rPr>
        <w:t xml:space="preserve"> – 20</w:t>
      </w:r>
      <w:r w:rsidR="00687734">
        <w:rPr>
          <w:rFonts w:ascii="Arial" w:hAnsi="Arial" w:cs="Arial"/>
          <w:sz w:val="22"/>
        </w:rPr>
        <w:t>20</w:t>
      </w:r>
      <w:r w:rsidRPr="00C476CC">
        <w:rPr>
          <w:rFonts w:ascii="Arial" w:hAnsi="Arial" w:cs="Arial"/>
          <w:sz w:val="22"/>
        </w:rPr>
        <w:t xml:space="preserve"> zeigt,</w:t>
      </w:r>
      <w:r w:rsidR="00B84F40" w:rsidRPr="00C476CC">
        <w:rPr>
          <w:rFonts w:ascii="Arial" w:hAnsi="Arial" w:cs="Arial"/>
          <w:sz w:val="22"/>
        </w:rPr>
        <w:t xml:space="preserve"> dass aufgrund </w:t>
      </w:r>
      <w:r w:rsidR="00687734">
        <w:rPr>
          <w:rFonts w:ascii="Arial" w:hAnsi="Arial" w:cs="Arial"/>
          <w:sz w:val="22"/>
        </w:rPr>
        <w:t xml:space="preserve">der </w:t>
      </w:r>
      <w:r w:rsidR="00C30116">
        <w:rPr>
          <w:rFonts w:ascii="Arial" w:hAnsi="Arial" w:cs="Arial"/>
          <w:sz w:val="22"/>
        </w:rPr>
        <w:t>hohen</w:t>
      </w:r>
      <w:r w:rsidR="00687734">
        <w:rPr>
          <w:rFonts w:ascii="Arial" w:hAnsi="Arial" w:cs="Arial"/>
          <w:sz w:val="22"/>
        </w:rPr>
        <w:t xml:space="preserve"> Steuerausfälle die bi</w:t>
      </w:r>
      <w:r w:rsidR="00687734">
        <w:rPr>
          <w:rFonts w:ascii="Arial" w:hAnsi="Arial" w:cs="Arial"/>
          <w:sz w:val="22"/>
        </w:rPr>
        <w:t>s</w:t>
      </w:r>
      <w:r w:rsidR="00687734">
        <w:rPr>
          <w:rFonts w:ascii="Arial" w:hAnsi="Arial" w:cs="Arial"/>
          <w:sz w:val="22"/>
        </w:rPr>
        <w:t xml:space="preserve">her sehr </w:t>
      </w:r>
      <w:r w:rsidR="00167519">
        <w:rPr>
          <w:rFonts w:ascii="Arial" w:hAnsi="Arial" w:cs="Arial"/>
          <w:sz w:val="22"/>
        </w:rPr>
        <w:t>ambitiösen</w:t>
      </w:r>
      <w:r w:rsidR="00687734">
        <w:rPr>
          <w:rFonts w:ascii="Arial" w:hAnsi="Arial" w:cs="Arial"/>
          <w:sz w:val="22"/>
        </w:rPr>
        <w:t xml:space="preserve"> </w:t>
      </w:r>
      <w:r w:rsidRPr="00C476CC">
        <w:rPr>
          <w:rFonts w:ascii="Arial" w:hAnsi="Arial" w:cs="Arial"/>
          <w:iCs w:val="0"/>
          <w:sz w:val="22"/>
          <w:szCs w:val="22"/>
        </w:rPr>
        <w:t>finanzpolitischen Grundsätze</w:t>
      </w:r>
      <w:r w:rsidR="00687734">
        <w:rPr>
          <w:rFonts w:ascii="Arial" w:hAnsi="Arial" w:cs="Arial"/>
          <w:iCs w:val="0"/>
          <w:sz w:val="22"/>
          <w:szCs w:val="22"/>
        </w:rPr>
        <w:t xml:space="preserve"> teilweise an die Mindeststandards der g</w:t>
      </w:r>
      <w:r w:rsidR="00687734">
        <w:rPr>
          <w:rFonts w:ascii="Arial" w:hAnsi="Arial" w:cs="Arial"/>
          <w:iCs w:val="0"/>
          <w:sz w:val="22"/>
          <w:szCs w:val="22"/>
        </w:rPr>
        <w:t>e</w:t>
      </w:r>
      <w:r w:rsidR="00687734">
        <w:rPr>
          <w:rFonts w:ascii="Arial" w:hAnsi="Arial" w:cs="Arial"/>
          <w:iCs w:val="0"/>
          <w:sz w:val="22"/>
          <w:szCs w:val="22"/>
        </w:rPr>
        <w:t>setzlichen Grundlagen angepasst werden müssen und man sich von Zielsetzungen zum Steuersatz auf ein kantonales Mittel einigen muss.</w:t>
      </w:r>
      <w:r w:rsidRPr="00C476CC">
        <w:rPr>
          <w:rFonts w:ascii="Arial" w:hAnsi="Arial" w:cs="Arial"/>
          <w:iCs w:val="0"/>
          <w:sz w:val="22"/>
          <w:szCs w:val="22"/>
        </w:rPr>
        <w:t xml:space="preserve"> Durch den </w:t>
      </w:r>
      <w:r w:rsidR="00687734">
        <w:rPr>
          <w:rFonts w:ascii="Arial" w:hAnsi="Arial" w:cs="Arial"/>
          <w:iCs w:val="0"/>
          <w:sz w:val="22"/>
          <w:szCs w:val="22"/>
        </w:rPr>
        <w:t xml:space="preserve">immer noch </w:t>
      </w:r>
      <w:r w:rsidRPr="00C476CC">
        <w:rPr>
          <w:rFonts w:ascii="Arial" w:hAnsi="Arial" w:cs="Arial"/>
          <w:iCs w:val="0"/>
          <w:sz w:val="22"/>
          <w:szCs w:val="22"/>
        </w:rPr>
        <w:t>hohen Investit</w:t>
      </w:r>
      <w:r w:rsidRPr="00C476CC">
        <w:rPr>
          <w:rFonts w:ascii="Arial" w:hAnsi="Arial" w:cs="Arial"/>
          <w:iCs w:val="0"/>
          <w:sz w:val="22"/>
          <w:szCs w:val="22"/>
        </w:rPr>
        <w:t>i</w:t>
      </w:r>
      <w:r w:rsidRPr="00C476CC">
        <w:rPr>
          <w:rFonts w:ascii="Arial" w:hAnsi="Arial" w:cs="Arial"/>
          <w:iCs w:val="0"/>
          <w:sz w:val="22"/>
          <w:szCs w:val="22"/>
        </w:rPr>
        <w:t xml:space="preserve">onsbedarf und </w:t>
      </w:r>
      <w:r w:rsidR="00687734">
        <w:rPr>
          <w:rFonts w:ascii="Arial" w:hAnsi="Arial" w:cs="Arial"/>
          <w:iCs w:val="0"/>
          <w:sz w:val="22"/>
          <w:szCs w:val="22"/>
        </w:rPr>
        <w:t>d</w:t>
      </w:r>
      <w:r w:rsidR="00D377DB">
        <w:rPr>
          <w:rFonts w:ascii="Arial" w:hAnsi="Arial" w:cs="Arial"/>
          <w:iCs w:val="0"/>
          <w:sz w:val="22"/>
          <w:szCs w:val="22"/>
        </w:rPr>
        <w:t>ie</w:t>
      </w:r>
      <w:r w:rsidR="00687734">
        <w:rPr>
          <w:rFonts w:ascii="Arial" w:hAnsi="Arial" w:cs="Arial"/>
          <w:iCs w:val="0"/>
          <w:sz w:val="22"/>
          <w:szCs w:val="22"/>
        </w:rPr>
        <w:t xml:space="preserve"> fehlende</w:t>
      </w:r>
      <w:r w:rsidRPr="00C476CC">
        <w:rPr>
          <w:rFonts w:ascii="Arial" w:hAnsi="Arial" w:cs="Arial"/>
          <w:iCs w:val="0"/>
          <w:sz w:val="22"/>
          <w:szCs w:val="22"/>
        </w:rPr>
        <w:t xml:space="preserve"> Selbstfinanzierung</w:t>
      </w:r>
      <w:r w:rsidR="00687734">
        <w:rPr>
          <w:rFonts w:ascii="Arial" w:hAnsi="Arial" w:cs="Arial"/>
          <w:iCs w:val="0"/>
          <w:sz w:val="22"/>
          <w:szCs w:val="22"/>
        </w:rPr>
        <w:t xml:space="preserve"> wird eine Verschuldung</w:t>
      </w:r>
      <w:r w:rsidR="00C30116">
        <w:rPr>
          <w:rFonts w:ascii="Arial" w:hAnsi="Arial" w:cs="Arial"/>
          <w:iCs w:val="0"/>
          <w:sz w:val="22"/>
          <w:szCs w:val="22"/>
        </w:rPr>
        <w:t xml:space="preserve"> pro Einwohner</w:t>
      </w:r>
      <w:r w:rsidR="00687734">
        <w:rPr>
          <w:rFonts w:ascii="Arial" w:hAnsi="Arial" w:cs="Arial"/>
          <w:iCs w:val="0"/>
          <w:sz w:val="22"/>
          <w:szCs w:val="22"/>
        </w:rPr>
        <w:t xml:space="preserve"> in der </w:t>
      </w:r>
      <w:r w:rsidR="00C30116">
        <w:rPr>
          <w:rFonts w:ascii="Arial" w:hAnsi="Arial" w:cs="Arial"/>
          <w:iCs w:val="0"/>
          <w:sz w:val="22"/>
          <w:szCs w:val="22"/>
        </w:rPr>
        <w:t>H</w:t>
      </w:r>
      <w:r w:rsidR="00687734">
        <w:rPr>
          <w:rFonts w:ascii="Arial" w:hAnsi="Arial" w:cs="Arial"/>
          <w:iCs w:val="0"/>
          <w:sz w:val="22"/>
          <w:szCs w:val="22"/>
        </w:rPr>
        <w:t xml:space="preserve">öhe von </w:t>
      </w:r>
      <w:r w:rsidR="00C30116">
        <w:rPr>
          <w:rFonts w:ascii="Arial" w:hAnsi="Arial" w:cs="Arial"/>
          <w:iCs w:val="0"/>
          <w:sz w:val="22"/>
          <w:szCs w:val="22"/>
        </w:rPr>
        <w:t>1‘3</w:t>
      </w:r>
      <w:r w:rsidR="00D377DB">
        <w:rPr>
          <w:rFonts w:ascii="Arial" w:hAnsi="Arial" w:cs="Arial"/>
          <w:iCs w:val="0"/>
          <w:sz w:val="22"/>
          <w:szCs w:val="22"/>
        </w:rPr>
        <w:t>85</w:t>
      </w:r>
      <w:r w:rsidR="00687734">
        <w:rPr>
          <w:rFonts w:ascii="Arial" w:hAnsi="Arial" w:cs="Arial"/>
          <w:iCs w:val="0"/>
          <w:sz w:val="22"/>
          <w:szCs w:val="22"/>
        </w:rPr>
        <w:t xml:space="preserve"> Franken</w:t>
      </w:r>
      <w:r w:rsidRPr="00C476CC">
        <w:rPr>
          <w:rFonts w:ascii="Arial" w:hAnsi="Arial" w:cs="Arial"/>
          <w:iCs w:val="0"/>
          <w:sz w:val="22"/>
          <w:szCs w:val="22"/>
        </w:rPr>
        <w:t xml:space="preserve"> prognostiziert.</w:t>
      </w:r>
    </w:p>
    <w:p w:rsidR="004D20ED" w:rsidRPr="00C476CC" w:rsidRDefault="004D20ED">
      <w:pPr>
        <w:pStyle w:val="Textkrper"/>
        <w:rPr>
          <w:rFonts w:ascii="Arial" w:hAnsi="Arial" w:cs="Arial"/>
          <w:b/>
          <w:bCs/>
          <w:sz w:val="22"/>
        </w:rPr>
      </w:pPr>
    </w:p>
    <w:p w:rsidR="007F2670" w:rsidRDefault="007F2670">
      <w:pPr>
        <w:pStyle w:val="Textkrper"/>
        <w:rPr>
          <w:rFonts w:ascii="Arial" w:hAnsi="Arial" w:cs="Arial"/>
          <w:b/>
          <w:bCs/>
          <w:sz w:val="22"/>
        </w:rPr>
      </w:pPr>
    </w:p>
    <w:p w:rsidR="008F4106" w:rsidRPr="00C476CC" w:rsidRDefault="008F4106">
      <w:pPr>
        <w:pStyle w:val="Textkrper"/>
        <w:rPr>
          <w:rFonts w:ascii="Arial" w:hAnsi="Arial" w:cs="Arial"/>
          <w:b/>
          <w:bCs/>
          <w:sz w:val="22"/>
        </w:rPr>
      </w:pPr>
    </w:p>
    <w:p w:rsidR="00604D1B" w:rsidRPr="00C476CC" w:rsidRDefault="00604D1B" w:rsidP="00604D1B">
      <w:pPr>
        <w:pStyle w:val="Textkrper"/>
        <w:numPr>
          <w:ilvl w:val="0"/>
          <w:numId w:val="20"/>
        </w:numPr>
        <w:rPr>
          <w:rFonts w:ascii="Arial" w:hAnsi="Arial" w:cs="Arial"/>
          <w:b/>
          <w:bCs/>
          <w:iCs w:val="0"/>
          <w:sz w:val="22"/>
          <w:szCs w:val="24"/>
        </w:rPr>
      </w:pPr>
      <w:r w:rsidRPr="00C476CC">
        <w:rPr>
          <w:rFonts w:ascii="Arial" w:hAnsi="Arial" w:cs="Arial"/>
          <w:b/>
          <w:bCs/>
          <w:iCs w:val="0"/>
          <w:sz w:val="22"/>
          <w:szCs w:val="24"/>
        </w:rPr>
        <w:t>Ergebnisse auf einen Blick</w:t>
      </w:r>
    </w:p>
    <w:p w:rsidR="007F2670" w:rsidRPr="00C476CC" w:rsidRDefault="007F2670" w:rsidP="008E0940">
      <w:pPr>
        <w:pStyle w:val="Textkrper"/>
        <w:rPr>
          <w:rFonts w:ascii="Arial" w:hAnsi="Arial" w:cs="Arial"/>
          <w:b/>
          <w:bCs/>
          <w:iCs w:val="0"/>
          <w:sz w:val="22"/>
          <w:szCs w:val="24"/>
          <w:u w:val="single"/>
        </w:rPr>
      </w:pPr>
    </w:p>
    <w:p w:rsidR="00604D1B" w:rsidRPr="00C476CC" w:rsidRDefault="00604D1B" w:rsidP="003A051D">
      <w:pPr>
        <w:pStyle w:val="Textkrper"/>
        <w:numPr>
          <w:ilvl w:val="1"/>
          <w:numId w:val="20"/>
        </w:numPr>
        <w:tabs>
          <w:tab w:val="left" w:pos="567"/>
        </w:tabs>
        <w:jc w:val="left"/>
        <w:rPr>
          <w:rFonts w:ascii="Arial" w:hAnsi="Arial" w:cs="Arial"/>
          <w:iCs w:val="0"/>
          <w:sz w:val="22"/>
          <w:szCs w:val="24"/>
        </w:rPr>
      </w:pPr>
      <w:r w:rsidRPr="00C476CC">
        <w:rPr>
          <w:rFonts w:ascii="Arial" w:hAnsi="Arial" w:cs="Arial"/>
          <w:b/>
          <w:bCs/>
          <w:iCs w:val="0"/>
          <w:sz w:val="22"/>
          <w:szCs w:val="24"/>
        </w:rPr>
        <w:t>Ergebnis der Laufenden Rechnung</w:t>
      </w:r>
      <w:r w:rsidRPr="00C476CC">
        <w:rPr>
          <w:rFonts w:ascii="Arial" w:hAnsi="Arial" w:cs="Arial"/>
          <w:iCs w:val="0"/>
          <w:sz w:val="22"/>
          <w:szCs w:val="24"/>
        </w:rPr>
        <w:t xml:space="preserve"> </w:t>
      </w:r>
      <w:r w:rsidR="003A051D">
        <w:rPr>
          <w:rFonts w:ascii="Arial" w:hAnsi="Arial" w:cs="Arial"/>
          <w:iCs w:val="0"/>
          <w:sz w:val="22"/>
          <w:szCs w:val="24"/>
        </w:rPr>
        <w:br/>
      </w:r>
    </w:p>
    <w:p w:rsidR="00604D1B" w:rsidRPr="00C476CC" w:rsidRDefault="00604D1B" w:rsidP="00604D1B">
      <w:pPr>
        <w:pStyle w:val="Textkrper"/>
        <w:rPr>
          <w:rFonts w:ascii="Arial" w:hAnsi="Arial" w:cs="Arial"/>
          <w:iCs w:val="0"/>
          <w:sz w:val="22"/>
          <w:szCs w:val="24"/>
        </w:rPr>
      </w:pPr>
      <w:r w:rsidRPr="00C476CC">
        <w:rPr>
          <w:rFonts w:ascii="Arial" w:hAnsi="Arial" w:cs="Arial"/>
          <w:iCs w:val="0"/>
          <w:sz w:val="22"/>
          <w:szCs w:val="24"/>
        </w:rPr>
        <w:t xml:space="preserve">Bei einem Aufwand von </w:t>
      </w:r>
      <w:r w:rsidR="00687734">
        <w:rPr>
          <w:rFonts w:ascii="Arial" w:hAnsi="Arial" w:cs="Arial"/>
          <w:iCs w:val="0"/>
          <w:sz w:val="22"/>
          <w:szCs w:val="24"/>
        </w:rPr>
        <w:t>110‘</w:t>
      </w:r>
      <w:r w:rsidR="00C30116">
        <w:rPr>
          <w:rFonts w:ascii="Arial" w:hAnsi="Arial" w:cs="Arial"/>
          <w:iCs w:val="0"/>
          <w:sz w:val="22"/>
          <w:szCs w:val="24"/>
        </w:rPr>
        <w:t>325</w:t>
      </w:r>
      <w:r w:rsidR="00687734">
        <w:rPr>
          <w:rFonts w:ascii="Arial" w:hAnsi="Arial" w:cs="Arial"/>
          <w:iCs w:val="0"/>
          <w:sz w:val="22"/>
          <w:szCs w:val="24"/>
        </w:rPr>
        <w:t>‘</w:t>
      </w:r>
      <w:r w:rsidR="00C30116">
        <w:rPr>
          <w:rFonts w:ascii="Arial" w:hAnsi="Arial" w:cs="Arial"/>
          <w:iCs w:val="0"/>
          <w:sz w:val="22"/>
          <w:szCs w:val="24"/>
        </w:rPr>
        <w:t>7</w:t>
      </w:r>
      <w:r w:rsidR="00687734">
        <w:rPr>
          <w:rFonts w:ascii="Arial" w:hAnsi="Arial" w:cs="Arial"/>
          <w:iCs w:val="0"/>
          <w:sz w:val="22"/>
          <w:szCs w:val="24"/>
        </w:rPr>
        <w:t>00</w:t>
      </w:r>
      <w:r w:rsidR="003A051D">
        <w:rPr>
          <w:rFonts w:ascii="Arial" w:hAnsi="Arial" w:cs="Arial"/>
          <w:iCs w:val="0"/>
          <w:sz w:val="22"/>
          <w:szCs w:val="24"/>
        </w:rPr>
        <w:t xml:space="preserve"> Franken</w:t>
      </w:r>
      <w:r w:rsidRPr="00C476CC">
        <w:rPr>
          <w:rFonts w:ascii="Arial" w:hAnsi="Arial" w:cs="Arial"/>
          <w:iCs w:val="0"/>
          <w:sz w:val="22"/>
          <w:szCs w:val="24"/>
        </w:rPr>
        <w:t xml:space="preserve"> (ohne interne Verrechnungen von </w:t>
      </w:r>
      <w:r w:rsidR="00687734">
        <w:rPr>
          <w:rFonts w:ascii="Arial" w:hAnsi="Arial" w:cs="Arial"/>
          <w:iCs w:val="0"/>
          <w:sz w:val="22"/>
          <w:szCs w:val="24"/>
        </w:rPr>
        <w:t>9‘7</w:t>
      </w:r>
      <w:r w:rsidR="00C30116">
        <w:rPr>
          <w:rFonts w:ascii="Arial" w:hAnsi="Arial" w:cs="Arial"/>
          <w:iCs w:val="0"/>
          <w:sz w:val="22"/>
          <w:szCs w:val="24"/>
        </w:rPr>
        <w:t>66</w:t>
      </w:r>
      <w:r w:rsidR="008F4106">
        <w:rPr>
          <w:rFonts w:ascii="Arial" w:hAnsi="Arial" w:cs="Arial"/>
          <w:iCs w:val="0"/>
          <w:sz w:val="22"/>
          <w:szCs w:val="24"/>
        </w:rPr>
        <w:t>‘</w:t>
      </w:r>
      <w:r w:rsidR="00C30116">
        <w:rPr>
          <w:rFonts w:ascii="Arial" w:hAnsi="Arial" w:cs="Arial"/>
          <w:iCs w:val="0"/>
          <w:sz w:val="22"/>
          <w:szCs w:val="24"/>
        </w:rPr>
        <w:t>1</w:t>
      </w:r>
      <w:r w:rsidR="008F4106">
        <w:rPr>
          <w:rFonts w:ascii="Arial" w:hAnsi="Arial" w:cs="Arial"/>
          <w:iCs w:val="0"/>
          <w:sz w:val="22"/>
          <w:szCs w:val="24"/>
        </w:rPr>
        <w:t>00</w:t>
      </w:r>
      <w:r w:rsidR="003A051D">
        <w:rPr>
          <w:rFonts w:ascii="Arial" w:hAnsi="Arial" w:cs="Arial"/>
          <w:iCs w:val="0"/>
          <w:sz w:val="22"/>
          <w:szCs w:val="24"/>
        </w:rPr>
        <w:t xml:space="preserve"> Franken</w:t>
      </w:r>
      <w:r w:rsidRPr="00C476CC">
        <w:rPr>
          <w:rFonts w:ascii="Arial" w:hAnsi="Arial" w:cs="Arial"/>
          <w:iCs w:val="0"/>
          <w:sz w:val="22"/>
          <w:szCs w:val="24"/>
        </w:rPr>
        <w:t xml:space="preserve">) und einem Ertrag von </w:t>
      </w:r>
      <w:r w:rsidR="00687734">
        <w:rPr>
          <w:rFonts w:ascii="Arial" w:hAnsi="Arial" w:cs="Arial"/>
          <w:iCs w:val="0"/>
          <w:sz w:val="22"/>
          <w:szCs w:val="24"/>
        </w:rPr>
        <w:t>100‘</w:t>
      </w:r>
      <w:r w:rsidR="00C30116">
        <w:rPr>
          <w:rFonts w:ascii="Arial" w:hAnsi="Arial" w:cs="Arial"/>
          <w:iCs w:val="0"/>
          <w:sz w:val="22"/>
          <w:szCs w:val="24"/>
        </w:rPr>
        <w:t>427</w:t>
      </w:r>
      <w:r w:rsidR="00687734">
        <w:rPr>
          <w:rFonts w:ascii="Arial" w:hAnsi="Arial" w:cs="Arial"/>
          <w:iCs w:val="0"/>
          <w:sz w:val="22"/>
          <w:szCs w:val="24"/>
        </w:rPr>
        <w:t>‘</w:t>
      </w:r>
      <w:r w:rsidR="00C30116">
        <w:rPr>
          <w:rFonts w:ascii="Arial" w:hAnsi="Arial" w:cs="Arial"/>
          <w:iCs w:val="0"/>
          <w:sz w:val="22"/>
          <w:szCs w:val="24"/>
        </w:rPr>
        <w:t>8</w:t>
      </w:r>
      <w:r w:rsidR="00687734">
        <w:rPr>
          <w:rFonts w:ascii="Arial" w:hAnsi="Arial" w:cs="Arial"/>
          <w:iCs w:val="0"/>
          <w:sz w:val="22"/>
          <w:szCs w:val="24"/>
        </w:rPr>
        <w:t>00</w:t>
      </w:r>
      <w:r w:rsidR="003A051D">
        <w:rPr>
          <w:rFonts w:ascii="Arial" w:hAnsi="Arial" w:cs="Arial"/>
          <w:iCs w:val="0"/>
          <w:sz w:val="22"/>
          <w:szCs w:val="24"/>
        </w:rPr>
        <w:t xml:space="preserve"> Franken</w:t>
      </w:r>
      <w:r w:rsidRPr="00C476CC">
        <w:rPr>
          <w:rFonts w:ascii="Arial" w:hAnsi="Arial" w:cs="Arial"/>
          <w:iCs w:val="0"/>
          <w:sz w:val="22"/>
          <w:szCs w:val="24"/>
        </w:rPr>
        <w:t xml:space="preserve"> wird ein </w:t>
      </w:r>
      <w:r w:rsidR="00687734">
        <w:rPr>
          <w:rFonts w:ascii="Arial" w:hAnsi="Arial" w:cs="Arial"/>
          <w:b/>
          <w:bCs/>
          <w:iCs w:val="0"/>
          <w:sz w:val="22"/>
          <w:szCs w:val="24"/>
        </w:rPr>
        <w:t>Mehraufwand</w:t>
      </w:r>
      <w:r w:rsidRPr="00C476CC">
        <w:rPr>
          <w:rFonts w:ascii="Arial" w:hAnsi="Arial" w:cs="Arial"/>
          <w:b/>
          <w:bCs/>
          <w:iCs w:val="0"/>
          <w:sz w:val="22"/>
          <w:szCs w:val="24"/>
        </w:rPr>
        <w:t xml:space="preserve"> von </w:t>
      </w:r>
      <w:r w:rsidR="00C30116">
        <w:rPr>
          <w:rFonts w:ascii="Arial" w:hAnsi="Arial" w:cs="Arial"/>
          <w:b/>
          <w:bCs/>
          <w:iCs w:val="0"/>
          <w:sz w:val="22"/>
          <w:szCs w:val="24"/>
        </w:rPr>
        <w:t>9</w:t>
      </w:r>
      <w:r w:rsidR="00687734">
        <w:rPr>
          <w:rFonts w:ascii="Arial" w:hAnsi="Arial" w:cs="Arial"/>
          <w:b/>
          <w:bCs/>
          <w:iCs w:val="0"/>
          <w:sz w:val="22"/>
          <w:szCs w:val="24"/>
        </w:rPr>
        <w:t>‘</w:t>
      </w:r>
      <w:r w:rsidR="00C30116">
        <w:rPr>
          <w:rFonts w:ascii="Arial" w:hAnsi="Arial" w:cs="Arial"/>
          <w:b/>
          <w:bCs/>
          <w:iCs w:val="0"/>
          <w:sz w:val="22"/>
          <w:szCs w:val="24"/>
        </w:rPr>
        <w:t>897</w:t>
      </w:r>
      <w:r w:rsidR="008F4106">
        <w:rPr>
          <w:rFonts w:ascii="Arial" w:hAnsi="Arial" w:cs="Arial"/>
          <w:b/>
          <w:bCs/>
          <w:iCs w:val="0"/>
          <w:sz w:val="22"/>
          <w:szCs w:val="24"/>
        </w:rPr>
        <w:t>‘</w:t>
      </w:r>
      <w:r w:rsidR="00C30116">
        <w:rPr>
          <w:rFonts w:ascii="Arial" w:hAnsi="Arial" w:cs="Arial"/>
          <w:b/>
          <w:bCs/>
          <w:iCs w:val="0"/>
          <w:sz w:val="22"/>
          <w:szCs w:val="24"/>
        </w:rPr>
        <w:t>9</w:t>
      </w:r>
      <w:r w:rsidR="008F4106">
        <w:rPr>
          <w:rFonts w:ascii="Arial" w:hAnsi="Arial" w:cs="Arial"/>
          <w:b/>
          <w:bCs/>
          <w:iCs w:val="0"/>
          <w:sz w:val="22"/>
          <w:szCs w:val="24"/>
        </w:rPr>
        <w:t>00</w:t>
      </w:r>
      <w:r w:rsidR="003A051D">
        <w:rPr>
          <w:rFonts w:ascii="Arial" w:hAnsi="Arial" w:cs="Arial"/>
          <w:b/>
          <w:bCs/>
          <w:iCs w:val="0"/>
          <w:sz w:val="22"/>
          <w:szCs w:val="24"/>
        </w:rPr>
        <w:t xml:space="preserve"> Franken</w:t>
      </w:r>
      <w:r w:rsidRPr="00C476CC">
        <w:rPr>
          <w:rFonts w:ascii="Arial" w:hAnsi="Arial" w:cs="Arial"/>
          <w:b/>
          <w:bCs/>
          <w:iCs w:val="0"/>
          <w:sz w:val="22"/>
          <w:szCs w:val="24"/>
        </w:rPr>
        <w:t xml:space="preserve"> </w:t>
      </w:r>
      <w:r w:rsidRPr="00C476CC">
        <w:rPr>
          <w:rFonts w:ascii="Arial" w:hAnsi="Arial" w:cs="Arial"/>
          <w:iCs w:val="0"/>
          <w:sz w:val="22"/>
          <w:szCs w:val="24"/>
        </w:rPr>
        <w:t>ausgewiesen.</w:t>
      </w:r>
      <w:r w:rsidRPr="00C476CC">
        <w:rPr>
          <w:rFonts w:ascii="Arial" w:hAnsi="Arial" w:cs="Arial"/>
          <w:b/>
          <w:bCs/>
          <w:iCs w:val="0"/>
          <w:sz w:val="22"/>
          <w:szCs w:val="24"/>
        </w:rPr>
        <w:t xml:space="preserve"> </w:t>
      </w:r>
    </w:p>
    <w:p w:rsidR="00604D1B" w:rsidRPr="00C476CC" w:rsidRDefault="00604D1B" w:rsidP="00604D1B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7F2670" w:rsidRDefault="007F2670" w:rsidP="00604D1B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3A051D" w:rsidRDefault="003A051D" w:rsidP="00604D1B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3A051D" w:rsidRPr="00C476CC" w:rsidRDefault="003A051D" w:rsidP="00604D1B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604D1B" w:rsidRPr="007A0160" w:rsidRDefault="00604D1B" w:rsidP="003A051D">
      <w:pPr>
        <w:pStyle w:val="Textkrper"/>
        <w:numPr>
          <w:ilvl w:val="1"/>
          <w:numId w:val="20"/>
        </w:numPr>
        <w:tabs>
          <w:tab w:val="left" w:pos="567"/>
        </w:tabs>
        <w:jc w:val="left"/>
        <w:rPr>
          <w:rFonts w:ascii="Arial" w:hAnsi="Arial" w:cs="Arial"/>
          <w:b/>
          <w:bCs/>
          <w:iCs w:val="0"/>
          <w:sz w:val="22"/>
          <w:szCs w:val="24"/>
        </w:rPr>
      </w:pPr>
      <w:r w:rsidRPr="007A0160">
        <w:rPr>
          <w:rFonts w:ascii="Arial" w:hAnsi="Arial" w:cs="Arial"/>
          <w:b/>
          <w:bCs/>
          <w:iCs w:val="0"/>
          <w:sz w:val="22"/>
          <w:szCs w:val="24"/>
        </w:rPr>
        <w:lastRenderedPageBreak/>
        <w:t>Ergebnis der Investitions-Rechnung</w:t>
      </w:r>
      <w:r w:rsidR="003A051D">
        <w:rPr>
          <w:rFonts w:ascii="Arial" w:hAnsi="Arial" w:cs="Arial"/>
          <w:b/>
          <w:bCs/>
          <w:iCs w:val="0"/>
          <w:sz w:val="22"/>
          <w:szCs w:val="24"/>
        </w:rPr>
        <w:br/>
      </w:r>
    </w:p>
    <w:p w:rsidR="00D377DB" w:rsidRDefault="00604D1B" w:rsidP="003A051D">
      <w:pPr>
        <w:pStyle w:val="Textkrper"/>
        <w:rPr>
          <w:rFonts w:ascii="Arial" w:hAnsi="Arial" w:cs="Arial"/>
          <w:iCs w:val="0"/>
          <w:sz w:val="22"/>
          <w:szCs w:val="24"/>
        </w:rPr>
      </w:pPr>
      <w:r w:rsidRPr="007A0160">
        <w:rPr>
          <w:rFonts w:ascii="Arial" w:hAnsi="Arial" w:cs="Arial"/>
          <w:iCs w:val="0"/>
          <w:sz w:val="22"/>
          <w:szCs w:val="24"/>
        </w:rPr>
        <w:t>Bei Brutto-Ausgaben</w:t>
      </w:r>
      <w:r w:rsidRPr="007A0160">
        <w:rPr>
          <w:rFonts w:ascii="Arial" w:hAnsi="Arial" w:cs="Arial"/>
          <w:b/>
          <w:bCs/>
          <w:iCs w:val="0"/>
          <w:sz w:val="22"/>
          <w:szCs w:val="24"/>
        </w:rPr>
        <w:t xml:space="preserve"> </w:t>
      </w:r>
      <w:r w:rsidRPr="007A0160">
        <w:rPr>
          <w:rFonts w:ascii="Arial" w:hAnsi="Arial" w:cs="Arial"/>
          <w:iCs w:val="0"/>
          <w:sz w:val="22"/>
          <w:szCs w:val="24"/>
        </w:rPr>
        <w:t>von rund</w:t>
      </w:r>
      <w:r w:rsidRPr="007A0160">
        <w:rPr>
          <w:rFonts w:ascii="Arial" w:hAnsi="Arial" w:cs="Arial"/>
          <w:b/>
          <w:bCs/>
          <w:iCs w:val="0"/>
          <w:sz w:val="22"/>
          <w:szCs w:val="24"/>
        </w:rPr>
        <w:t xml:space="preserve"> </w:t>
      </w:r>
      <w:r w:rsidR="007A0160" w:rsidRPr="007A0160">
        <w:rPr>
          <w:rFonts w:ascii="Arial" w:hAnsi="Arial" w:cs="Arial"/>
          <w:iCs w:val="0"/>
          <w:sz w:val="22"/>
          <w:szCs w:val="24"/>
        </w:rPr>
        <w:t>21</w:t>
      </w:r>
      <w:r w:rsidR="008F4106" w:rsidRPr="007A0160">
        <w:rPr>
          <w:rFonts w:ascii="Arial" w:hAnsi="Arial" w:cs="Arial"/>
          <w:iCs w:val="0"/>
          <w:sz w:val="22"/>
          <w:szCs w:val="24"/>
        </w:rPr>
        <w:t>.</w:t>
      </w:r>
      <w:r w:rsidR="00335819">
        <w:rPr>
          <w:rFonts w:ascii="Arial" w:hAnsi="Arial" w:cs="Arial"/>
          <w:iCs w:val="0"/>
          <w:sz w:val="22"/>
          <w:szCs w:val="24"/>
        </w:rPr>
        <w:t>6</w:t>
      </w:r>
      <w:r w:rsidRPr="007A0160">
        <w:rPr>
          <w:rFonts w:ascii="Arial" w:hAnsi="Arial" w:cs="Arial"/>
          <w:iCs w:val="0"/>
          <w:sz w:val="22"/>
          <w:szCs w:val="24"/>
        </w:rPr>
        <w:t xml:space="preserve"> Mio.</w:t>
      </w:r>
      <w:r w:rsidR="003A051D">
        <w:rPr>
          <w:rFonts w:ascii="Arial" w:hAnsi="Arial" w:cs="Arial"/>
          <w:iCs w:val="0"/>
          <w:sz w:val="22"/>
          <w:szCs w:val="24"/>
        </w:rPr>
        <w:t xml:space="preserve"> Franken</w:t>
      </w:r>
      <w:r w:rsidRPr="007A0160">
        <w:rPr>
          <w:rFonts w:ascii="Arial" w:hAnsi="Arial" w:cs="Arial"/>
          <w:iCs w:val="0"/>
          <w:sz w:val="22"/>
          <w:szCs w:val="24"/>
        </w:rPr>
        <w:t xml:space="preserve"> und Investitionseinnahmen von </w:t>
      </w:r>
      <w:r w:rsidR="007A0160" w:rsidRPr="007A0160">
        <w:rPr>
          <w:rFonts w:ascii="Arial" w:hAnsi="Arial" w:cs="Arial"/>
          <w:iCs w:val="0"/>
          <w:sz w:val="22"/>
          <w:szCs w:val="24"/>
        </w:rPr>
        <w:t>0.9</w:t>
      </w:r>
      <w:r w:rsidRPr="007A0160">
        <w:rPr>
          <w:rFonts w:ascii="Arial" w:hAnsi="Arial" w:cs="Arial"/>
          <w:iCs w:val="0"/>
          <w:sz w:val="22"/>
          <w:szCs w:val="24"/>
        </w:rPr>
        <w:t xml:space="preserve"> Mio. </w:t>
      </w:r>
      <w:r w:rsidR="003A051D">
        <w:rPr>
          <w:rFonts w:ascii="Arial" w:hAnsi="Arial" w:cs="Arial"/>
          <w:iCs w:val="0"/>
          <w:sz w:val="22"/>
          <w:szCs w:val="24"/>
        </w:rPr>
        <w:t xml:space="preserve">Franken </w:t>
      </w:r>
      <w:r w:rsidRPr="007A0160">
        <w:rPr>
          <w:rFonts w:ascii="Arial" w:hAnsi="Arial" w:cs="Arial"/>
          <w:iCs w:val="0"/>
          <w:sz w:val="22"/>
          <w:szCs w:val="24"/>
        </w:rPr>
        <w:t>betra</w:t>
      </w:r>
      <w:r w:rsidR="00152193" w:rsidRPr="007A0160">
        <w:rPr>
          <w:rFonts w:ascii="Arial" w:hAnsi="Arial" w:cs="Arial"/>
          <w:iCs w:val="0"/>
          <w:sz w:val="22"/>
          <w:szCs w:val="24"/>
        </w:rPr>
        <w:t xml:space="preserve">gen die Netto-Investitionen </w:t>
      </w:r>
      <w:r w:rsidR="00E379FD" w:rsidRPr="007A0160">
        <w:rPr>
          <w:rFonts w:ascii="Arial" w:hAnsi="Arial" w:cs="Arial"/>
          <w:iCs w:val="0"/>
          <w:sz w:val="22"/>
          <w:szCs w:val="24"/>
        </w:rPr>
        <w:t>2</w:t>
      </w:r>
      <w:r w:rsidR="007A0160" w:rsidRPr="007A0160">
        <w:rPr>
          <w:rFonts w:ascii="Arial" w:hAnsi="Arial" w:cs="Arial"/>
          <w:iCs w:val="0"/>
          <w:sz w:val="22"/>
          <w:szCs w:val="24"/>
        </w:rPr>
        <w:t>0</w:t>
      </w:r>
      <w:r w:rsidR="00E379FD" w:rsidRPr="007A0160">
        <w:rPr>
          <w:rFonts w:ascii="Arial" w:hAnsi="Arial" w:cs="Arial"/>
          <w:iCs w:val="0"/>
          <w:sz w:val="22"/>
          <w:szCs w:val="24"/>
        </w:rPr>
        <w:t>.</w:t>
      </w:r>
      <w:r w:rsidR="00335819">
        <w:rPr>
          <w:rFonts w:ascii="Arial" w:hAnsi="Arial" w:cs="Arial"/>
          <w:iCs w:val="0"/>
          <w:sz w:val="22"/>
          <w:szCs w:val="24"/>
        </w:rPr>
        <w:t>7</w:t>
      </w:r>
      <w:r w:rsidRPr="007A0160">
        <w:rPr>
          <w:rFonts w:ascii="Arial" w:hAnsi="Arial" w:cs="Arial"/>
          <w:iCs w:val="0"/>
          <w:sz w:val="22"/>
          <w:szCs w:val="24"/>
        </w:rPr>
        <w:t xml:space="preserve"> Mio. </w:t>
      </w:r>
      <w:r w:rsidR="003A051D">
        <w:rPr>
          <w:rFonts w:ascii="Arial" w:hAnsi="Arial" w:cs="Arial"/>
          <w:iCs w:val="0"/>
          <w:sz w:val="22"/>
          <w:szCs w:val="24"/>
        </w:rPr>
        <w:t>Franken.</w:t>
      </w:r>
      <w:r w:rsidRPr="007A0160">
        <w:rPr>
          <w:rFonts w:ascii="Arial" w:hAnsi="Arial" w:cs="Arial"/>
          <w:iCs w:val="0"/>
          <w:sz w:val="22"/>
          <w:szCs w:val="24"/>
        </w:rPr>
        <w:t xml:space="preserve"> Die geplante Investitionstäti</w:t>
      </w:r>
      <w:r w:rsidRPr="007A0160">
        <w:rPr>
          <w:rFonts w:ascii="Arial" w:hAnsi="Arial" w:cs="Arial"/>
          <w:iCs w:val="0"/>
          <w:sz w:val="22"/>
          <w:szCs w:val="24"/>
        </w:rPr>
        <w:t>g</w:t>
      </w:r>
      <w:r w:rsidRPr="007A0160">
        <w:rPr>
          <w:rFonts w:ascii="Arial" w:hAnsi="Arial" w:cs="Arial"/>
          <w:iCs w:val="0"/>
          <w:sz w:val="22"/>
          <w:szCs w:val="24"/>
        </w:rPr>
        <w:t>keit</w:t>
      </w:r>
      <w:r w:rsidR="007A0160" w:rsidRPr="007A0160">
        <w:rPr>
          <w:rFonts w:ascii="Arial" w:hAnsi="Arial" w:cs="Arial"/>
          <w:iCs w:val="0"/>
          <w:sz w:val="22"/>
          <w:szCs w:val="24"/>
        </w:rPr>
        <w:t xml:space="preserve"> wurde zwar gegenüber den Finanzplänen der Vorjahre erheblich reduziert, </w:t>
      </w:r>
      <w:r w:rsidRPr="007A0160">
        <w:rPr>
          <w:rFonts w:ascii="Arial" w:hAnsi="Arial" w:cs="Arial"/>
          <w:iCs w:val="0"/>
          <w:sz w:val="22"/>
          <w:szCs w:val="24"/>
        </w:rPr>
        <w:t>bleibt</w:t>
      </w:r>
      <w:r w:rsidR="007A0160" w:rsidRPr="007A0160">
        <w:rPr>
          <w:rFonts w:ascii="Arial" w:hAnsi="Arial" w:cs="Arial"/>
          <w:iCs w:val="0"/>
          <w:sz w:val="22"/>
          <w:szCs w:val="24"/>
        </w:rPr>
        <w:t xml:space="preserve"> aber</w:t>
      </w:r>
      <w:r w:rsidRPr="007A0160">
        <w:rPr>
          <w:rFonts w:ascii="Arial" w:hAnsi="Arial" w:cs="Arial"/>
          <w:iCs w:val="0"/>
          <w:sz w:val="22"/>
          <w:szCs w:val="24"/>
        </w:rPr>
        <w:t xml:space="preserve"> wie b</w:t>
      </w:r>
      <w:r w:rsidR="001310D3" w:rsidRPr="007A0160">
        <w:rPr>
          <w:rFonts w:ascii="Arial" w:hAnsi="Arial" w:cs="Arial"/>
          <w:iCs w:val="0"/>
          <w:sz w:val="22"/>
          <w:szCs w:val="24"/>
        </w:rPr>
        <w:t>e</w:t>
      </w:r>
      <w:r w:rsidRPr="007A0160">
        <w:rPr>
          <w:rFonts w:ascii="Arial" w:hAnsi="Arial" w:cs="Arial"/>
          <w:iCs w:val="0"/>
          <w:sz w:val="22"/>
          <w:szCs w:val="24"/>
        </w:rPr>
        <w:t>reits im Bericht und Antrag zum I</w:t>
      </w:r>
      <w:r w:rsidR="00E379FD" w:rsidRPr="007A0160">
        <w:rPr>
          <w:rFonts w:ascii="Arial" w:hAnsi="Arial" w:cs="Arial"/>
          <w:iCs w:val="0"/>
          <w:sz w:val="22"/>
          <w:szCs w:val="24"/>
        </w:rPr>
        <w:t>nvestitions- und Finanzplan 20</w:t>
      </w:r>
      <w:r w:rsidR="007A0160" w:rsidRPr="007A0160">
        <w:rPr>
          <w:rFonts w:ascii="Arial" w:hAnsi="Arial" w:cs="Arial"/>
          <w:iCs w:val="0"/>
          <w:sz w:val="22"/>
          <w:szCs w:val="24"/>
        </w:rPr>
        <w:t>14</w:t>
      </w:r>
      <w:r w:rsidR="00E379FD" w:rsidRPr="007A0160">
        <w:rPr>
          <w:rFonts w:ascii="Arial" w:hAnsi="Arial" w:cs="Arial"/>
          <w:iCs w:val="0"/>
          <w:sz w:val="22"/>
          <w:szCs w:val="24"/>
        </w:rPr>
        <w:t xml:space="preserve"> – 20</w:t>
      </w:r>
      <w:r w:rsidR="007A0160" w:rsidRPr="007A0160">
        <w:rPr>
          <w:rFonts w:ascii="Arial" w:hAnsi="Arial" w:cs="Arial"/>
          <w:iCs w:val="0"/>
          <w:sz w:val="22"/>
          <w:szCs w:val="24"/>
        </w:rPr>
        <w:t>20</w:t>
      </w:r>
      <w:r w:rsidRPr="007A0160">
        <w:rPr>
          <w:rFonts w:ascii="Arial" w:hAnsi="Arial" w:cs="Arial"/>
          <w:iCs w:val="0"/>
          <w:sz w:val="22"/>
          <w:szCs w:val="24"/>
        </w:rPr>
        <w:t xml:space="preserve"> dargestellt</w:t>
      </w:r>
      <w:r w:rsidR="00E3130F">
        <w:rPr>
          <w:rFonts w:ascii="Arial" w:hAnsi="Arial" w:cs="Arial"/>
          <w:iCs w:val="0"/>
          <w:sz w:val="22"/>
          <w:szCs w:val="24"/>
        </w:rPr>
        <w:t>,</w:t>
      </w:r>
      <w:r w:rsidR="007A0160" w:rsidRPr="007A0160">
        <w:rPr>
          <w:rFonts w:ascii="Arial" w:hAnsi="Arial" w:cs="Arial"/>
          <w:iCs w:val="0"/>
          <w:sz w:val="22"/>
          <w:szCs w:val="24"/>
        </w:rPr>
        <w:t xml:space="preserve"> auf einem sehr hohen Niveau. Nebst </w:t>
      </w:r>
      <w:r w:rsidR="00C30116">
        <w:rPr>
          <w:rFonts w:ascii="Arial" w:hAnsi="Arial" w:cs="Arial"/>
          <w:iCs w:val="0"/>
          <w:sz w:val="22"/>
          <w:szCs w:val="24"/>
        </w:rPr>
        <w:t>Investitionen in den Werterhalt</w:t>
      </w:r>
      <w:r w:rsidR="007A0160" w:rsidRPr="007A0160">
        <w:rPr>
          <w:rFonts w:ascii="Arial" w:hAnsi="Arial" w:cs="Arial"/>
          <w:iCs w:val="0"/>
          <w:sz w:val="22"/>
          <w:szCs w:val="24"/>
        </w:rPr>
        <w:t xml:space="preserve"> sind auch Investitionen</w:t>
      </w:r>
      <w:r w:rsidR="00E3130F">
        <w:rPr>
          <w:rFonts w:ascii="Arial" w:hAnsi="Arial" w:cs="Arial"/>
          <w:iCs w:val="0"/>
          <w:sz w:val="22"/>
          <w:szCs w:val="24"/>
        </w:rPr>
        <w:t>,</w:t>
      </w:r>
      <w:r w:rsidR="007A0160" w:rsidRPr="007A0160">
        <w:rPr>
          <w:rFonts w:ascii="Arial" w:hAnsi="Arial" w:cs="Arial"/>
          <w:iCs w:val="0"/>
          <w:sz w:val="22"/>
          <w:szCs w:val="24"/>
        </w:rPr>
        <w:t xml:space="preserve"> welche auf einen Volksentscheid zurückzuführen sind </w:t>
      </w:r>
      <w:r w:rsidR="00C30116">
        <w:rPr>
          <w:rFonts w:ascii="Arial" w:hAnsi="Arial" w:cs="Arial"/>
          <w:iCs w:val="0"/>
          <w:sz w:val="22"/>
          <w:szCs w:val="24"/>
        </w:rPr>
        <w:t>bereits in der Umsetzung</w:t>
      </w:r>
      <w:r w:rsidR="007A0160" w:rsidRPr="007A0160">
        <w:rPr>
          <w:rFonts w:ascii="Arial" w:hAnsi="Arial" w:cs="Arial"/>
          <w:iCs w:val="0"/>
          <w:sz w:val="22"/>
          <w:szCs w:val="24"/>
        </w:rPr>
        <w:t xml:space="preserve"> (Bsp. Inve</w:t>
      </w:r>
      <w:r w:rsidR="007A0160" w:rsidRPr="007A0160">
        <w:rPr>
          <w:rFonts w:ascii="Arial" w:hAnsi="Arial" w:cs="Arial"/>
          <w:iCs w:val="0"/>
          <w:sz w:val="22"/>
          <w:szCs w:val="24"/>
        </w:rPr>
        <w:t>s</w:t>
      </w:r>
      <w:r w:rsidR="007A0160" w:rsidRPr="007A0160">
        <w:rPr>
          <w:rFonts w:ascii="Arial" w:hAnsi="Arial" w:cs="Arial"/>
          <w:iCs w:val="0"/>
          <w:sz w:val="22"/>
          <w:szCs w:val="24"/>
        </w:rPr>
        <w:t>tition Eissportanlage</w:t>
      </w:r>
      <w:r w:rsidR="00C30116">
        <w:rPr>
          <w:rFonts w:ascii="Arial" w:hAnsi="Arial" w:cs="Arial"/>
          <w:iCs w:val="0"/>
          <w:sz w:val="22"/>
          <w:szCs w:val="24"/>
        </w:rPr>
        <w:t>, Stadthaus</w:t>
      </w:r>
      <w:r w:rsidR="007A0160" w:rsidRPr="007A0160">
        <w:rPr>
          <w:rFonts w:ascii="Arial" w:hAnsi="Arial" w:cs="Arial"/>
          <w:iCs w:val="0"/>
          <w:sz w:val="22"/>
          <w:szCs w:val="24"/>
        </w:rPr>
        <w:t>)</w:t>
      </w:r>
      <w:r w:rsidR="00C30116">
        <w:rPr>
          <w:rFonts w:ascii="Arial" w:hAnsi="Arial" w:cs="Arial"/>
          <w:iCs w:val="0"/>
          <w:sz w:val="22"/>
          <w:szCs w:val="24"/>
        </w:rPr>
        <w:t xml:space="preserve"> oder teilweise Um</w:t>
      </w:r>
      <w:r w:rsidR="00E3130F">
        <w:rPr>
          <w:rFonts w:ascii="Arial" w:hAnsi="Arial" w:cs="Arial"/>
          <w:iCs w:val="0"/>
          <w:sz w:val="22"/>
          <w:szCs w:val="24"/>
        </w:rPr>
        <w:t>setzung</w:t>
      </w:r>
      <w:r w:rsidR="00C30116">
        <w:rPr>
          <w:rFonts w:ascii="Arial" w:hAnsi="Arial" w:cs="Arial"/>
          <w:iCs w:val="0"/>
          <w:sz w:val="22"/>
          <w:szCs w:val="24"/>
        </w:rPr>
        <w:t xml:space="preserve"> (Bsp. Andaare)</w:t>
      </w:r>
      <w:r w:rsidRPr="007A0160">
        <w:rPr>
          <w:rFonts w:ascii="Arial" w:hAnsi="Arial" w:cs="Arial"/>
          <w:iCs w:val="0"/>
          <w:sz w:val="22"/>
          <w:szCs w:val="24"/>
        </w:rPr>
        <w:t>. Der Investition</w:t>
      </w:r>
      <w:r w:rsidRPr="007A0160">
        <w:rPr>
          <w:rFonts w:ascii="Arial" w:hAnsi="Arial" w:cs="Arial"/>
          <w:iCs w:val="0"/>
          <w:sz w:val="22"/>
          <w:szCs w:val="24"/>
        </w:rPr>
        <w:t>s</w:t>
      </w:r>
      <w:r w:rsidRPr="007A0160">
        <w:rPr>
          <w:rFonts w:ascii="Arial" w:hAnsi="Arial" w:cs="Arial"/>
          <w:iCs w:val="0"/>
          <w:sz w:val="22"/>
          <w:szCs w:val="24"/>
        </w:rPr>
        <w:t xml:space="preserve">anteil (Anteil der Bruttoinvestitionen an den konsolidierten Ausgaben) </w:t>
      </w:r>
      <w:r w:rsidR="00152193" w:rsidRPr="007A0160">
        <w:rPr>
          <w:rFonts w:ascii="Arial" w:hAnsi="Arial" w:cs="Arial"/>
          <w:iCs w:val="0"/>
          <w:sz w:val="22"/>
          <w:szCs w:val="24"/>
        </w:rPr>
        <w:t xml:space="preserve">beträgt </w:t>
      </w:r>
      <w:r w:rsidRPr="007A0160">
        <w:rPr>
          <w:rFonts w:ascii="Arial" w:hAnsi="Arial" w:cs="Arial"/>
          <w:iCs w:val="0"/>
          <w:sz w:val="22"/>
          <w:szCs w:val="24"/>
        </w:rPr>
        <w:t>für das Budget</w:t>
      </w:r>
      <w:r w:rsidR="00D377DB">
        <w:rPr>
          <w:rFonts w:ascii="Arial" w:hAnsi="Arial" w:cs="Arial"/>
          <w:iCs w:val="0"/>
          <w:sz w:val="22"/>
          <w:szCs w:val="24"/>
        </w:rPr>
        <w:t>-</w:t>
      </w:r>
    </w:p>
    <w:p w:rsidR="00604D1B" w:rsidRPr="007A0160" w:rsidRDefault="00604D1B" w:rsidP="00D377DB">
      <w:pPr>
        <w:pStyle w:val="Textkrper"/>
        <w:jc w:val="left"/>
        <w:rPr>
          <w:rFonts w:ascii="Arial" w:hAnsi="Arial" w:cs="Arial"/>
          <w:iCs w:val="0"/>
          <w:sz w:val="22"/>
          <w:szCs w:val="24"/>
        </w:rPr>
      </w:pPr>
      <w:r w:rsidRPr="007A0160">
        <w:rPr>
          <w:rFonts w:ascii="Arial" w:hAnsi="Arial" w:cs="Arial"/>
          <w:iCs w:val="0"/>
          <w:sz w:val="22"/>
          <w:szCs w:val="24"/>
        </w:rPr>
        <w:t>jahr</w:t>
      </w:r>
      <w:r w:rsidR="00C30116">
        <w:rPr>
          <w:rFonts w:ascii="Arial" w:hAnsi="Arial" w:cs="Arial"/>
          <w:iCs w:val="0"/>
          <w:sz w:val="22"/>
          <w:szCs w:val="24"/>
        </w:rPr>
        <w:t xml:space="preserve"> </w:t>
      </w:r>
      <w:r w:rsidR="00D10183" w:rsidRPr="007A0160">
        <w:rPr>
          <w:rFonts w:ascii="Arial" w:hAnsi="Arial" w:cs="Arial"/>
          <w:iCs w:val="0"/>
          <w:sz w:val="22"/>
          <w:szCs w:val="24"/>
        </w:rPr>
        <w:t>sehr hohe</w:t>
      </w:r>
      <w:r w:rsidRPr="007A0160">
        <w:rPr>
          <w:rFonts w:ascii="Arial" w:hAnsi="Arial" w:cs="Arial"/>
          <w:iCs w:val="0"/>
          <w:sz w:val="22"/>
          <w:szCs w:val="24"/>
        </w:rPr>
        <w:t xml:space="preserve"> </w:t>
      </w:r>
      <w:r w:rsidR="007A0160" w:rsidRPr="007A0160">
        <w:rPr>
          <w:rFonts w:ascii="Arial" w:hAnsi="Arial" w:cs="Arial"/>
          <w:iCs w:val="0"/>
          <w:sz w:val="22"/>
          <w:szCs w:val="24"/>
        </w:rPr>
        <w:t>18.</w:t>
      </w:r>
      <w:r w:rsidR="00167519">
        <w:rPr>
          <w:rFonts w:ascii="Arial" w:hAnsi="Arial" w:cs="Arial"/>
          <w:iCs w:val="0"/>
          <w:sz w:val="22"/>
          <w:szCs w:val="24"/>
        </w:rPr>
        <w:t>4</w:t>
      </w:r>
      <w:r w:rsidRPr="007A0160">
        <w:rPr>
          <w:rFonts w:ascii="Arial" w:hAnsi="Arial" w:cs="Arial"/>
          <w:iCs w:val="0"/>
          <w:sz w:val="22"/>
          <w:szCs w:val="24"/>
        </w:rPr>
        <w:t>% (= starke Investitionstätigkeit).</w:t>
      </w:r>
      <w:r w:rsidR="007A0160" w:rsidRPr="007A0160">
        <w:rPr>
          <w:rFonts w:ascii="Arial" w:hAnsi="Arial" w:cs="Arial"/>
          <w:iCs w:val="0"/>
          <w:sz w:val="22"/>
          <w:szCs w:val="24"/>
        </w:rPr>
        <w:br/>
      </w:r>
    </w:p>
    <w:p w:rsidR="006C6D43" w:rsidRPr="00C476CC" w:rsidRDefault="00604D1B" w:rsidP="007A164F">
      <w:pPr>
        <w:pStyle w:val="Textkrper"/>
        <w:numPr>
          <w:ilvl w:val="1"/>
          <w:numId w:val="20"/>
        </w:numPr>
        <w:tabs>
          <w:tab w:val="left" w:pos="567"/>
        </w:tabs>
        <w:rPr>
          <w:rFonts w:ascii="Arial" w:hAnsi="Arial" w:cs="Arial"/>
          <w:iCs w:val="0"/>
          <w:sz w:val="22"/>
          <w:szCs w:val="24"/>
        </w:rPr>
      </w:pPr>
      <w:r w:rsidRPr="00C476CC">
        <w:rPr>
          <w:rFonts w:ascii="Arial" w:hAnsi="Arial" w:cs="Arial"/>
          <w:b/>
          <w:bCs/>
          <w:iCs w:val="0"/>
          <w:sz w:val="22"/>
          <w:szCs w:val="24"/>
        </w:rPr>
        <w:t xml:space="preserve">Gestufter Erfolgsausweis </w:t>
      </w:r>
      <w:r w:rsidRPr="00C476CC">
        <w:rPr>
          <w:rFonts w:ascii="Arial" w:hAnsi="Arial" w:cs="Arial"/>
          <w:iCs w:val="0"/>
          <w:sz w:val="22"/>
          <w:szCs w:val="24"/>
        </w:rPr>
        <w:t>(in Tausend Fr</w:t>
      </w:r>
      <w:r w:rsidR="003A051D">
        <w:rPr>
          <w:rFonts w:ascii="Arial" w:hAnsi="Arial" w:cs="Arial"/>
          <w:iCs w:val="0"/>
          <w:sz w:val="22"/>
          <w:szCs w:val="24"/>
        </w:rPr>
        <w:t>anken</w:t>
      </w:r>
      <w:r w:rsidRPr="00C476CC">
        <w:rPr>
          <w:rFonts w:ascii="Arial" w:hAnsi="Arial" w:cs="Arial"/>
          <w:iCs w:val="0"/>
          <w:sz w:val="22"/>
          <w:szCs w:val="24"/>
        </w:rPr>
        <w:t xml:space="preserve">) </w:t>
      </w:r>
    </w:p>
    <w:tbl>
      <w:tblPr>
        <w:tblW w:w="9288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80"/>
        <w:gridCol w:w="5037"/>
        <w:gridCol w:w="1750"/>
        <w:gridCol w:w="1521"/>
      </w:tblGrid>
      <w:tr w:rsidR="00687734" w:rsidRPr="00C476CC" w:rsidTr="00DB1B28">
        <w:trPr>
          <w:trHeight w:val="315"/>
        </w:trPr>
        <w:tc>
          <w:tcPr>
            <w:tcW w:w="980" w:type="dxa"/>
            <w:tcBorders>
              <w:top w:val="nil"/>
              <w:bottom w:val="single" w:sz="8" w:space="0" w:color="000000"/>
            </w:tcBorders>
            <w:shd w:val="clear" w:color="auto" w:fill="auto"/>
            <w:hideMark/>
          </w:tcPr>
          <w:p w:rsidR="00687734" w:rsidRPr="001E00A3" w:rsidRDefault="0068773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22"/>
                <w:szCs w:val="22"/>
                <w:lang w:val="de-CH" w:eastAsia="de-CH"/>
              </w:rPr>
              <w:t xml:space="preserve">  </w:t>
            </w:r>
          </w:p>
        </w:tc>
        <w:tc>
          <w:tcPr>
            <w:tcW w:w="5037" w:type="dxa"/>
            <w:tcBorders>
              <w:top w:val="nil"/>
              <w:bottom w:val="single" w:sz="8" w:space="0" w:color="000000"/>
            </w:tcBorders>
            <w:shd w:val="clear" w:color="auto" w:fill="auto"/>
            <w:hideMark/>
          </w:tcPr>
          <w:p w:rsidR="00687734" w:rsidRPr="001E00A3" w:rsidRDefault="0068773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 xml:space="preserve">   </w:t>
            </w:r>
          </w:p>
        </w:tc>
        <w:tc>
          <w:tcPr>
            <w:tcW w:w="1750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687734" w:rsidRPr="001E00A3" w:rsidRDefault="00C30116" w:rsidP="00DB1B28">
            <w:pPr>
              <w:ind w:hanging="442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B</w:t>
            </w:r>
            <w:r w:rsidR="00687734"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201</w:t>
            </w:r>
            <w:r w:rsidR="00687734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3</w:t>
            </w:r>
            <w:r w:rsidR="00687734"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bottom w:val="single" w:sz="8" w:space="0" w:color="000000"/>
            </w:tcBorders>
            <w:vAlign w:val="center"/>
          </w:tcPr>
          <w:p w:rsidR="00687734" w:rsidRPr="001E00A3" w:rsidRDefault="00C30116" w:rsidP="00DB1B28">
            <w:pPr>
              <w:ind w:hanging="442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B</w:t>
            </w:r>
            <w:r w:rsidR="00687734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2014</w:t>
            </w:r>
          </w:p>
        </w:tc>
      </w:tr>
      <w:tr w:rsidR="00687734" w:rsidRPr="00C476CC" w:rsidTr="00DB1B28">
        <w:trPr>
          <w:trHeight w:val="31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3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Betrieblicher Aufwand vor Abschreibungen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-106‘312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-9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‘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30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Personalaufwand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-54'414</w:t>
            </w:r>
          </w:p>
        </w:tc>
        <w:tc>
          <w:tcPr>
            <w:tcW w:w="1521" w:type="dxa"/>
            <w:vAlign w:val="center"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-45‘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31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Sachaufwand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-19‘460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-15‘</w:t>
            </w:r>
            <w:r w:rsidR="00D32E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35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Entschädigungen Gemeinwesen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-4'227</w:t>
            </w:r>
          </w:p>
        </w:tc>
        <w:tc>
          <w:tcPr>
            <w:tcW w:w="1521" w:type="dxa"/>
            <w:vAlign w:val="center"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-3‘9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36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Beiträge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-28‘093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6877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8‘692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38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0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Einlagen in Spezialfinanzierungen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-116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</w:t>
            </w:r>
            <w:r w:rsidR="00D32E2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385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 xml:space="preserve">Vorfinanzierung 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</w:t>
            </w:r>
          </w:p>
        </w:tc>
      </w:tr>
      <w:tr w:rsidR="00687734" w:rsidRPr="00C476CC" w:rsidTr="00DB1B28">
        <w:trPr>
          <w:trHeight w:val="13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  <w:r w:rsidRPr="001E00A3">
              <w:rPr>
                <w:color w:val="000000"/>
              </w:rPr>
              <w:t> </w:t>
            </w:r>
          </w:p>
        </w:tc>
        <w:tc>
          <w:tcPr>
            <w:tcW w:w="1521" w:type="dxa"/>
            <w:vAlign w:val="center"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</w:tr>
      <w:tr w:rsidR="00687734" w:rsidRPr="00C476CC" w:rsidTr="00DB1B28">
        <w:trPr>
          <w:trHeight w:val="31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4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Betrieblicher Ertrag vor Steuern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38‘191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24‘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669</w:t>
            </w:r>
          </w:p>
        </w:tc>
      </w:tr>
      <w:tr w:rsidR="00687734" w:rsidRPr="00C476CC" w:rsidTr="00DB1B28">
        <w:trPr>
          <w:trHeight w:val="270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41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Regalien und Konzessionen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87734" w:rsidRPr="00C476CC" w:rsidTr="00DB1B28">
        <w:trPr>
          <w:trHeight w:val="270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43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Entgelte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13'056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3‘013</w:t>
            </w:r>
          </w:p>
        </w:tc>
      </w:tr>
      <w:tr w:rsidR="00687734" w:rsidRPr="00C476CC" w:rsidTr="00DB1B28">
        <w:trPr>
          <w:trHeight w:val="270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45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Rückerstattungen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5'430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2‘26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87734" w:rsidRPr="00C476CC" w:rsidTr="00DB1B28">
        <w:trPr>
          <w:trHeight w:val="270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46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Beiträge für eigene Rechnungen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11'173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4‘4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687734" w:rsidRPr="00C476CC" w:rsidTr="00DB1B28">
        <w:trPr>
          <w:trHeight w:val="270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48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0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Entnahmen aus Spezialfinanzierungen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687734" w:rsidRPr="00C476CC" w:rsidTr="00DB1B28">
        <w:trPr>
          <w:trHeight w:val="270"/>
        </w:trPr>
        <w:tc>
          <w:tcPr>
            <w:tcW w:w="980" w:type="dxa"/>
            <w:shd w:val="clear" w:color="auto" w:fill="C0C0C0"/>
            <w:noWrap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485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Auflösung Vorfinanzierungen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8‘401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4‘7</w:t>
            </w:r>
            <w:r w:rsidR="00FE236D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687734" w:rsidRPr="00C476CC" w:rsidTr="00DB1B28">
        <w:trPr>
          <w:trHeight w:val="13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  <w:r w:rsidRPr="001E00A3">
              <w:rPr>
                <w:color w:val="000000"/>
              </w:rPr>
              <w:t> </w:t>
            </w:r>
          </w:p>
        </w:tc>
        <w:tc>
          <w:tcPr>
            <w:tcW w:w="1521" w:type="dxa"/>
            <w:vAlign w:val="center"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</w:tr>
      <w:tr w:rsidR="00687734" w:rsidRPr="00C476CC" w:rsidTr="00DB1B28">
        <w:trPr>
          <w:trHeight w:val="508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Ergebnis aus betrieblicher Tätigkeit</w:t>
            </w: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br/>
            </w: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vor Abschreibungen und Steuern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-68‘121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‘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823</w:t>
            </w:r>
          </w:p>
        </w:tc>
      </w:tr>
      <w:tr w:rsidR="00687734" w:rsidRPr="00C476CC" w:rsidTr="00DB1B28">
        <w:trPr>
          <w:trHeight w:val="120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7734" w:rsidRPr="00C476CC" w:rsidTr="00DB1B28">
        <w:trPr>
          <w:trHeight w:val="31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Ergebnis aus Finanzierung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-15‘856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-12‘282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32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Passivzinsen (Finanzaufwand)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-1‘715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-1‘354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33</w:t>
            </w: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Abschreibungen (Finanzaufwand)</w:t>
            </w: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-19‘266</w:t>
            </w: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-15‘478</w:t>
            </w:r>
          </w:p>
        </w:tc>
      </w:tr>
      <w:tr w:rsidR="00687734" w:rsidRPr="00C476CC" w:rsidTr="00DB1B28">
        <w:trPr>
          <w:trHeight w:val="25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bCs/>
                <w:color w:val="000000"/>
                <w:sz w:val="18"/>
                <w:szCs w:val="18"/>
                <w:lang w:val="de-CH" w:eastAsia="de-CH"/>
              </w:rPr>
              <w:t>42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  <w:lang w:val="de-CH" w:eastAsia="de-CH"/>
              </w:rPr>
              <w:t>Vermögenserträge (Finanzertrag)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0A3">
              <w:rPr>
                <w:rFonts w:ascii="Arial" w:hAnsi="Arial" w:cs="Arial"/>
                <w:color w:val="000000"/>
                <w:sz w:val="18"/>
                <w:szCs w:val="18"/>
              </w:rPr>
              <w:t>5‘125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4‘550</w:t>
            </w:r>
          </w:p>
        </w:tc>
      </w:tr>
      <w:tr w:rsidR="00687734" w:rsidRPr="00C476CC" w:rsidTr="00DB1B28">
        <w:trPr>
          <w:trHeight w:val="13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</w:tr>
      <w:tr w:rsidR="00687734" w:rsidRPr="00C476CC" w:rsidTr="00DB1B28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Operatives Ergebnis vor Steuern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-83‘977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- 81‘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</w:t>
            </w:r>
          </w:p>
        </w:tc>
      </w:tr>
      <w:tr w:rsidR="00687734" w:rsidRPr="00C476CC" w:rsidTr="00DB1B28">
        <w:trPr>
          <w:trHeight w:val="13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</w:tr>
      <w:tr w:rsidR="00687734" w:rsidRPr="00C476CC" w:rsidTr="00DB1B28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40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Steuerertrag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84‘056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71‘207</w:t>
            </w:r>
          </w:p>
        </w:tc>
      </w:tr>
      <w:tr w:rsidR="00687734" w:rsidRPr="00C476CC" w:rsidTr="00DB1B28">
        <w:trPr>
          <w:trHeight w:val="135"/>
        </w:trPr>
        <w:tc>
          <w:tcPr>
            <w:tcW w:w="98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750" w:type="dxa"/>
            <w:shd w:val="clear" w:color="auto" w:fill="C0C0C0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C0C0C0"/>
            <w:vAlign w:val="center"/>
          </w:tcPr>
          <w:p w:rsidR="00687734" w:rsidRPr="001E00A3" w:rsidRDefault="00687734" w:rsidP="00DB1B28">
            <w:pPr>
              <w:jc w:val="right"/>
              <w:rPr>
                <w:color w:val="000000"/>
              </w:rPr>
            </w:pPr>
          </w:p>
        </w:tc>
      </w:tr>
      <w:tr w:rsidR="00687734" w:rsidRPr="00C476CC" w:rsidTr="00DB1B28">
        <w:trPr>
          <w:trHeight w:val="300"/>
        </w:trPr>
        <w:tc>
          <w:tcPr>
            <w:tcW w:w="98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1E00A3">
              <w:rPr>
                <w:rFonts w:ascii="Arial" w:hAnsi="Arial" w:cs="Arial"/>
                <w:b/>
                <w:color w:val="000000"/>
                <w:sz w:val="22"/>
                <w:szCs w:val="22"/>
                <w:lang w:val="de-CH" w:eastAsia="de-CH"/>
              </w:rPr>
              <w:t>Operatives Ergebnis nach Steuern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687734" w:rsidRPr="001E00A3" w:rsidRDefault="00687734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00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21" w:type="dxa"/>
            <w:vAlign w:val="center"/>
          </w:tcPr>
          <w:p w:rsidR="00687734" w:rsidRPr="001E00A3" w:rsidRDefault="000251CA" w:rsidP="00DB1B2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FE2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9‘898</w:t>
            </w:r>
          </w:p>
        </w:tc>
      </w:tr>
    </w:tbl>
    <w:p w:rsidR="006C6D43" w:rsidRPr="00C476CC" w:rsidRDefault="006C6D43">
      <w:pPr>
        <w:pStyle w:val="Textkrper"/>
        <w:rPr>
          <w:rFonts w:ascii="Arial" w:hAnsi="Arial" w:cs="Arial"/>
          <w:b/>
          <w:bCs/>
          <w:sz w:val="22"/>
        </w:rPr>
      </w:pPr>
    </w:p>
    <w:p w:rsidR="00B84F40" w:rsidRPr="00C476CC" w:rsidRDefault="00B84F40">
      <w:pPr>
        <w:pStyle w:val="Textkrper"/>
        <w:rPr>
          <w:rFonts w:ascii="Arial" w:hAnsi="Arial" w:cs="Arial"/>
          <w:b/>
          <w:bCs/>
          <w:sz w:val="22"/>
        </w:rPr>
      </w:pPr>
    </w:p>
    <w:p w:rsidR="00604D1B" w:rsidRPr="00C476CC" w:rsidRDefault="00604D1B" w:rsidP="00604D1B">
      <w:pPr>
        <w:pStyle w:val="berschrift4"/>
        <w:numPr>
          <w:ilvl w:val="0"/>
          <w:numId w:val="20"/>
        </w:numPr>
        <w:rPr>
          <w:rFonts w:ascii="Arial" w:hAnsi="Arial" w:cs="Arial"/>
          <w:iCs/>
          <w:sz w:val="22"/>
          <w:szCs w:val="22"/>
          <w:u w:val="none"/>
        </w:rPr>
      </w:pPr>
      <w:r w:rsidRPr="00C476CC">
        <w:rPr>
          <w:rFonts w:ascii="Arial" w:hAnsi="Arial" w:cs="Arial"/>
          <w:iCs/>
          <w:sz w:val="22"/>
          <w:szCs w:val="22"/>
          <w:u w:val="none"/>
        </w:rPr>
        <w:t>Zi</w:t>
      </w:r>
      <w:r w:rsidR="007A50EB" w:rsidRPr="00C476CC">
        <w:rPr>
          <w:rFonts w:ascii="Arial" w:hAnsi="Arial" w:cs="Arial"/>
          <w:iCs/>
          <w:sz w:val="22"/>
          <w:szCs w:val="22"/>
          <w:u w:val="none"/>
        </w:rPr>
        <w:t>elerreichung im Voranschlag 201</w:t>
      </w:r>
      <w:r w:rsidR="00B229C0">
        <w:rPr>
          <w:rFonts w:ascii="Arial" w:hAnsi="Arial" w:cs="Arial"/>
          <w:iCs/>
          <w:sz w:val="22"/>
          <w:szCs w:val="22"/>
          <w:u w:val="none"/>
        </w:rPr>
        <w:t>4</w:t>
      </w:r>
    </w:p>
    <w:p w:rsidR="004531B1" w:rsidRPr="00C476CC" w:rsidRDefault="004531B1" w:rsidP="00604D1B"/>
    <w:p w:rsidR="00C476CC" w:rsidRPr="00C476CC" w:rsidRDefault="00C476CC" w:rsidP="003A051D">
      <w:pPr>
        <w:pStyle w:val="Textkrper"/>
        <w:numPr>
          <w:ilvl w:val="1"/>
          <w:numId w:val="20"/>
        </w:numPr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C476CC">
        <w:rPr>
          <w:rFonts w:ascii="Arial" w:hAnsi="Arial" w:cs="Arial"/>
          <w:b/>
          <w:bCs/>
          <w:sz w:val="22"/>
        </w:rPr>
        <w:t>Budgetvorgabe Sachaufwand</w:t>
      </w:r>
      <w:r w:rsidR="003A051D">
        <w:rPr>
          <w:rFonts w:ascii="Arial" w:hAnsi="Arial" w:cs="Arial"/>
          <w:b/>
          <w:bCs/>
          <w:sz w:val="22"/>
        </w:rPr>
        <w:br/>
      </w:r>
    </w:p>
    <w:p w:rsidR="00B229C0" w:rsidRDefault="00B229C0" w:rsidP="00C476CC">
      <w:pPr>
        <w:pStyle w:val="Aufzhlungszeichen"/>
        <w:rPr>
          <w:b w:val="0"/>
        </w:rPr>
      </w:pPr>
      <w:r>
        <w:rPr>
          <w:b w:val="0"/>
        </w:rPr>
        <w:t>In der Budgetweisung wurde die Vorgabe ausgegeben</w:t>
      </w:r>
      <w:r w:rsidR="00E3130F">
        <w:rPr>
          <w:b w:val="0"/>
        </w:rPr>
        <w:t>,</w:t>
      </w:r>
      <w:r>
        <w:rPr>
          <w:b w:val="0"/>
        </w:rPr>
        <w:t xml:space="preserve"> die im Rahmen des überarbeiteten Budgets 2013 erreichte Einsparung von rund 2.2 Mio. Franken weiter einzuhalten. Die Sac</w:t>
      </w:r>
      <w:r>
        <w:rPr>
          <w:b w:val="0"/>
        </w:rPr>
        <w:t>h</w:t>
      </w:r>
      <w:r>
        <w:rPr>
          <w:b w:val="0"/>
        </w:rPr>
        <w:t>kosten im verabschiedeten Budget 2013 betrugen, ohne Berücksichtigung der wegfallenden HPS</w:t>
      </w:r>
      <w:r w:rsidR="00E3130F">
        <w:rPr>
          <w:b w:val="0"/>
        </w:rPr>
        <w:t>,</w:t>
      </w:r>
      <w:r>
        <w:rPr>
          <w:b w:val="0"/>
        </w:rPr>
        <w:t xml:space="preserve"> 17.876 Mio. Franken, im reduzierten Budget 16.667 Mio. Franken und im Budget 2014 15.</w:t>
      </w:r>
      <w:r w:rsidR="000F0764">
        <w:rPr>
          <w:b w:val="0"/>
        </w:rPr>
        <w:t>410</w:t>
      </w:r>
      <w:r>
        <w:rPr>
          <w:b w:val="0"/>
        </w:rPr>
        <w:t xml:space="preserve"> Mio. Franken. Die Reduktion innert Jahresfrist beträgt 2.</w:t>
      </w:r>
      <w:r w:rsidR="000F0764">
        <w:rPr>
          <w:b w:val="0"/>
        </w:rPr>
        <w:t>5</w:t>
      </w:r>
      <w:r>
        <w:rPr>
          <w:b w:val="0"/>
        </w:rPr>
        <w:t xml:space="preserve"> Mio. Franken oder </w:t>
      </w:r>
      <w:r w:rsidR="000F0764">
        <w:rPr>
          <w:b w:val="0"/>
        </w:rPr>
        <w:t>14</w:t>
      </w:r>
      <w:r>
        <w:rPr>
          <w:b w:val="0"/>
        </w:rPr>
        <w:t>%.</w:t>
      </w:r>
    </w:p>
    <w:p w:rsidR="00DB1B28" w:rsidRDefault="00DB1B28" w:rsidP="00C476CC">
      <w:pPr>
        <w:pStyle w:val="Aufzhlungszeichen"/>
        <w:rPr>
          <w:b w:val="0"/>
        </w:rPr>
      </w:pPr>
    </w:p>
    <w:p w:rsidR="00C476CC" w:rsidRDefault="00C476CC" w:rsidP="00C476CC">
      <w:pPr>
        <w:pStyle w:val="Aufzhlungszeichen"/>
        <w:rPr>
          <w:b w:val="0"/>
        </w:rPr>
      </w:pPr>
    </w:p>
    <w:p w:rsidR="00C476CC" w:rsidRDefault="00C476CC" w:rsidP="00C476CC">
      <w:pPr>
        <w:pStyle w:val="Aufzhlungszeichen"/>
        <w:rPr>
          <w:b w:val="0"/>
        </w:rPr>
      </w:pPr>
    </w:p>
    <w:p w:rsidR="00C476CC" w:rsidRPr="00C476CC" w:rsidRDefault="00C476CC" w:rsidP="003A051D">
      <w:pPr>
        <w:pStyle w:val="Textkrper"/>
        <w:numPr>
          <w:ilvl w:val="1"/>
          <w:numId w:val="20"/>
        </w:numPr>
        <w:jc w:val="left"/>
        <w:rPr>
          <w:rFonts w:ascii="Arial" w:hAnsi="Arial" w:cs="Arial"/>
        </w:rPr>
      </w:pPr>
      <w:r w:rsidRPr="00C476CC">
        <w:rPr>
          <w:rFonts w:ascii="Arial" w:hAnsi="Arial" w:cs="Arial"/>
          <w:b/>
          <w:bCs/>
          <w:sz w:val="22"/>
        </w:rPr>
        <w:t>Blick auf die finanzpolitischen Grundsätze</w:t>
      </w:r>
      <w:r w:rsidR="003A051D">
        <w:rPr>
          <w:rFonts w:ascii="Arial" w:hAnsi="Arial" w:cs="Arial"/>
          <w:b/>
          <w:bCs/>
          <w:sz w:val="22"/>
        </w:rPr>
        <w:br/>
      </w:r>
    </w:p>
    <w:p w:rsidR="00DB1B28" w:rsidRPr="0072746C" w:rsidRDefault="00DB1B28" w:rsidP="00C476CC">
      <w:pPr>
        <w:pStyle w:val="Aufzhlungszeichen"/>
        <w:rPr>
          <w:b w:val="0"/>
        </w:rPr>
      </w:pPr>
      <w:r w:rsidRPr="0072746C">
        <w:rPr>
          <w:b w:val="0"/>
        </w:rPr>
        <w:t>Im Vergleich zu den letzten Finanz- und Investitionsplanungen zeichnet sich ab</w:t>
      </w:r>
      <w:r w:rsidR="00D377DB">
        <w:rPr>
          <w:b w:val="0"/>
        </w:rPr>
        <w:t>,</w:t>
      </w:r>
      <w:r w:rsidRPr="0072746C">
        <w:rPr>
          <w:b w:val="0"/>
        </w:rPr>
        <w:t xml:space="preserve"> dass die</w:t>
      </w:r>
      <w:r w:rsidR="00E3130F">
        <w:rPr>
          <w:b w:val="0"/>
        </w:rPr>
        <w:t xml:space="preserve"> bisher</w:t>
      </w:r>
      <w:r w:rsidR="00D377DB">
        <w:rPr>
          <w:b w:val="0"/>
        </w:rPr>
        <w:t>igen</w:t>
      </w:r>
      <w:r w:rsidR="00E3130F">
        <w:rPr>
          <w:b w:val="0"/>
        </w:rPr>
        <w:t xml:space="preserve"> </w:t>
      </w:r>
      <w:r w:rsidRPr="0072746C">
        <w:rPr>
          <w:b w:val="0"/>
        </w:rPr>
        <w:t>finanzpolitischen Grundsätze</w:t>
      </w:r>
      <w:r w:rsidR="00E3130F">
        <w:rPr>
          <w:b w:val="0"/>
        </w:rPr>
        <w:t>,</w:t>
      </w:r>
      <w:r w:rsidRPr="0072746C">
        <w:rPr>
          <w:b w:val="0"/>
        </w:rPr>
        <w:t xml:space="preserve"> welche sich Olten gegeben hat</w:t>
      </w:r>
      <w:r w:rsidR="00E3130F">
        <w:rPr>
          <w:b w:val="0"/>
        </w:rPr>
        <w:t>,</w:t>
      </w:r>
      <w:r w:rsidRPr="0072746C">
        <w:rPr>
          <w:b w:val="0"/>
        </w:rPr>
        <w:t xml:space="preserve"> </w:t>
      </w:r>
      <w:r w:rsidR="0072746C">
        <w:rPr>
          <w:b w:val="0"/>
        </w:rPr>
        <w:t>nur teilweise</w:t>
      </w:r>
      <w:r w:rsidRPr="0072746C">
        <w:rPr>
          <w:b w:val="0"/>
        </w:rPr>
        <w:t xml:space="preserve"> e</w:t>
      </w:r>
      <w:r w:rsidRPr="0072746C">
        <w:rPr>
          <w:b w:val="0"/>
        </w:rPr>
        <w:t>r</w:t>
      </w:r>
      <w:r w:rsidRPr="0072746C">
        <w:rPr>
          <w:b w:val="0"/>
        </w:rPr>
        <w:t>reicht werden können.</w:t>
      </w:r>
    </w:p>
    <w:p w:rsidR="00433CEC" w:rsidRPr="0072746C" w:rsidRDefault="00433CEC" w:rsidP="00C476CC">
      <w:pPr>
        <w:pStyle w:val="Aufzhlungszeichen"/>
        <w:rPr>
          <w:b w:val="0"/>
        </w:rPr>
      </w:pPr>
    </w:p>
    <w:p w:rsidR="00433CEC" w:rsidRPr="0072746C" w:rsidRDefault="00433CEC" w:rsidP="00C476CC">
      <w:pPr>
        <w:pStyle w:val="Aufzhlungszeichen"/>
        <w:rPr>
          <w:b w:val="0"/>
        </w:rPr>
      </w:pPr>
      <w:r w:rsidRPr="0072746C">
        <w:rPr>
          <w:b w:val="0"/>
        </w:rPr>
        <w:t xml:space="preserve">Grundsatz </w:t>
      </w:r>
      <w:r w:rsidR="003A051D">
        <w:rPr>
          <w:b w:val="0"/>
        </w:rPr>
        <w:t>zur</w:t>
      </w:r>
      <w:r w:rsidRPr="0072746C">
        <w:rPr>
          <w:b w:val="0"/>
        </w:rPr>
        <w:t xml:space="preserve"> </w:t>
      </w:r>
      <w:r w:rsidRPr="003A051D">
        <w:t>Verschuldung</w:t>
      </w:r>
      <w:r w:rsidRPr="0072746C">
        <w:rPr>
          <w:b w:val="0"/>
        </w:rPr>
        <w:t>:</w:t>
      </w:r>
    </w:p>
    <w:p w:rsidR="00433CEC" w:rsidRPr="0072746C" w:rsidRDefault="00433CEC" w:rsidP="00433CEC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Langfristig soll ein Nettovermögen pro Kopf angestrebt werden:</w:t>
      </w:r>
      <w:r w:rsidRPr="0072746C">
        <w:rPr>
          <w:b w:val="0"/>
        </w:rPr>
        <w:br/>
        <w:t>Wie im Finanzplan bereits aufgezeigt</w:t>
      </w:r>
      <w:r w:rsidR="00E3130F">
        <w:rPr>
          <w:b w:val="0"/>
        </w:rPr>
        <w:t>,</w:t>
      </w:r>
      <w:r w:rsidRPr="0072746C">
        <w:rPr>
          <w:b w:val="0"/>
        </w:rPr>
        <w:t xml:space="preserve"> wird sich die Stadt Olten mit den geplanten</w:t>
      </w:r>
      <w:r w:rsidRPr="0072746C">
        <w:rPr>
          <w:b w:val="0"/>
        </w:rPr>
        <w:br/>
        <w:t xml:space="preserve">Vorhaben weiter </w:t>
      </w:r>
      <w:r w:rsidR="00D377DB">
        <w:rPr>
          <w:b w:val="0"/>
        </w:rPr>
        <w:t>v</w:t>
      </w:r>
      <w:r w:rsidRPr="0072746C">
        <w:rPr>
          <w:b w:val="0"/>
        </w:rPr>
        <w:t>erschulden müssen. Primäres Ziel dabei muss es sein</w:t>
      </w:r>
      <w:r w:rsidR="00E3130F">
        <w:rPr>
          <w:b w:val="0"/>
        </w:rPr>
        <w:t>,</w:t>
      </w:r>
      <w:r w:rsidRPr="0072746C">
        <w:rPr>
          <w:b w:val="0"/>
        </w:rPr>
        <w:t xml:space="preserve"> eine mittl</w:t>
      </w:r>
      <w:r w:rsidRPr="0072746C">
        <w:rPr>
          <w:b w:val="0"/>
        </w:rPr>
        <w:t>e</w:t>
      </w:r>
      <w:r w:rsidRPr="0072746C">
        <w:rPr>
          <w:b w:val="0"/>
        </w:rPr>
        <w:t>re Verschuldung nicht zu überschreiten.</w:t>
      </w:r>
    </w:p>
    <w:p w:rsidR="0015480C" w:rsidRPr="0072746C" w:rsidRDefault="00433CEC" w:rsidP="00433CEC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Der mittelfristige Wert weicht positiv vom gewichteten Durchschnitt aller Solothurner Gemeinden ab:</w:t>
      </w:r>
      <w:r w:rsidRPr="0072746C">
        <w:rPr>
          <w:b w:val="0"/>
        </w:rPr>
        <w:br/>
      </w:r>
      <w:r w:rsidR="00DE7D49" w:rsidRPr="0072746C">
        <w:rPr>
          <w:b w:val="0"/>
        </w:rPr>
        <w:t xml:space="preserve">Im Jahr 2011 lag der Durchschnitt der </w:t>
      </w:r>
      <w:r w:rsidR="00D377DB">
        <w:rPr>
          <w:b w:val="0"/>
        </w:rPr>
        <w:t>Pro-Kopf</w:t>
      </w:r>
      <w:r w:rsidR="00DE7D49" w:rsidRPr="0072746C">
        <w:rPr>
          <w:b w:val="0"/>
        </w:rPr>
        <w:t xml:space="preserve"> Verschuldung bei den Solothurner Gemeinden bei Fr. -314.50 (Nettoschuld 2). Für das Jahr 2014 wird in Olten eine </w:t>
      </w:r>
      <w:r w:rsidR="00D377DB">
        <w:rPr>
          <w:b w:val="0"/>
        </w:rPr>
        <w:t>Pro-Kopf</w:t>
      </w:r>
      <w:r w:rsidR="00DE7D49" w:rsidRPr="0072746C">
        <w:rPr>
          <w:b w:val="0"/>
        </w:rPr>
        <w:t xml:space="preserve"> Verschuldung von Fr. 1</w:t>
      </w:r>
      <w:r w:rsidR="00EC2D6A">
        <w:rPr>
          <w:b w:val="0"/>
        </w:rPr>
        <w:t>‘</w:t>
      </w:r>
      <w:r w:rsidR="00DE7D49" w:rsidRPr="0072746C">
        <w:rPr>
          <w:b w:val="0"/>
        </w:rPr>
        <w:t>3</w:t>
      </w:r>
      <w:r w:rsidR="00EC2D6A">
        <w:rPr>
          <w:b w:val="0"/>
        </w:rPr>
        <w:t>85</w:t>
      </w:r>
      <w:r w:rsidR="00DE7D49" w:rsidRPr="0072746C">
        <w:rPr>
          <w:b w:val="0"/>
        </w:rPr>
        <w:t xml:space="preserve"> prognostiziert.</w:t>
      </w:r>
    </w:p>
    <w:p w:rsidR="0015480C" w:rsidRPr="0072746C" w:rsidRDefault="0015480C" w:rsidP="0015480C">
      <w:pPr>
        <w:pStyle w:val="Aufzhlungszeichen"/>
        <w:rPr>
          <w:b w:val="0"/>
        </w:rPr>
      </w:pPr>
    </w:p>
    <w:p w:rsidR="0015480C" w:rsidRPr="0072746C" w:rsidRDefault="0015480C" w:rsidP="0015480C">
      <w:pPr>
        <w:pStyle w:val="Aufzhlungszeichen"/>
        <w:rPr>
          <w:b w:val="0"/>
        </w:rPr>
      </w:pPr>
      <w:r w:rsidRPr="0072746C">
        <w:rPr>
          <w:b w:val="0"/>
        </w:rPr>
        <w:t xml:space="preserve">Grundsätze </w:t>
      </w:r>
      <w:r w:rsidR="003A051D">
        <w:rPr>
          <w:b w:val="0"/>
        </w:rPr>
        <w:t>zu den</w:t>
      </w:r>
      <w:r w:rsidRPr="0072746C">
        <w:rPr>
          <w:b w:val="0"/>
        </w:rPr>
        <w:t xml:space="preserve"> </w:t>
      </w:r>
      <w:r w:rsidRPr="003A051D">
        <w:t>Investitionen</w:t>
      </w:r>
    </w:p>
    <w:p w:rsidR="0015480C" w:rsidRPr="0072746C" w:rsidRDefault="0015480C" w:rsidP="0015480C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Der Selbstfinanzierungsgrad für Werterhalt beträgt dauernd 100%:</w:t>
      </w:r>
      <w:r w:rsidRPr="0072746C">
        <w:rPr>
          <w:b w:val="0"/>
        </w:rPr>
        <w:br/>
        <w:t>Kann ab dem Jahr 2015 bei Annahme der Steuererhöhung und Erfüllung des Entla</w:t>
      </w:r>
      <w:r w:rsidRPr="0072746C">
        <w:rPr>
          <w:b w:val="0"/>
        </w:rPr>
        <w:t>s</w:t>
      </w:r>
      <w:r w:rsidRPr="0072746C">
        <w:rPr>
          <w:b w:val="0"/>
        </w:rPr>
        <w:t>tungspaketes wieder erfüllt werden.</w:t>
      </w:r>
    </w:p>
    <w:p w:rsidR="0015480C" w:rsidRPr="0072746C" w:rsidRDefault="0015480C" w:rsidP="0015480C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Der Selbstfinanzierungsgrad der Gesamtinvestitionen liegt langfristig bei 100%:</w:t>
      </w:r>
      <w:r w:rsidRPr="0072746C">
        <w:rPr>
          <w:b w:val="0"/>
        </w:rPr>
        <w:br/>
        <w:t>Kann in den nächsten Jahren nicht erfüllt werden.</w:t>
      </w:r>
    </w:p>
    <w:p w:rsidR="00B07FDB" w:rsidRPr="0072746C" w:rsidRDefault="00B07FDB" w:rsidP="0015480C">
      <w:pPr>
        <w:pStyle w:val="Aufzhlungszeichen"/>
        <w:rPr>
          <w:b w:val="0"/>
        </w:rPr>
      </w:pPr>
    </w:p>
    <w:p w:rsidR="00B07FDB" w:rsidRPr="0072746C" w:rsidRDefault="00B07FDB" w:rsidP="0015480C">
      <w:pPr>
        <w:pStyle w:val="Aufzhlungszeichen"/>
        <w:rPr>
          <w:b w:val="0"/>
        </w:rPr>
      </w:pPr>
      <w:r w:rsidRPr="0072746C">
        <w:rPr>
          <w:b w:val="0"/>
        </w:rPr>
        <w:t xml:space="preserve">Grundsätze </w:t>
      </w:r>
      <w:r w:rsidR="003A051D">
        <w:rPr>
          <w:b w:val="0"/>
        </w:rPr>
        <w:t>zu den</w:t>
      </w:r>
      <w:r w:rsidRPr="0072746C">
        <w:rPr>
          <w:b w:val="0"/>
        </w:rPr>
        <w:t xml:space="preserve"> </w:t>
      </w:r>
      <w:r w:rsidRPr="003A051D">
        <w:t>Steuern</w:t>
      </w:r>
    </w:p>
    <w:p w:rsidR="00B07FDB" w:rsidRPr="0072746C" w:rsidRDefault="00B07FDB" w:rsidP="00B07FDB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Identischer Steuerfuss für juristische und natürliche Personen:</w:t>
      </w:r>
      <w:r w:rsidRPr="0072746C">
        <w:rPr>
          <w:b w:val="0"/>
        </w:rPr>
        <w:br/>
        <w:t>kann eingehalten werden</w:t>
      </w:r>
    </w:p>
    <w:p w:rsidR="0072746C" w:rsidRPr="0072746C" w:rsidRDefault="00B07FDB" w:rsidP="0072746C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Die Steuerliche Belastung l</w:t>
      </w:r>
      <w:r w:rsidR="0072746C" w:rsidRPr="003A051D">
        <w:rPr>
          <w:b w:val="0"/>
          <w:u w:val="single"/>
        </w:rPr>
        <w:t>iegt im tief</w:t>
      </w:r>
      <w:r w:rsidR="00E3130F">
        <w:rPr>
          <w:b w:val="0"/>
          <w:u w:val="single"/>
        </w:rPr>
        <w:t>eren</w:t>
      </w:r>
      <w:r w:rsidR="0072746C" w:rsidRPr="003A051D">
        <w:rPr>
          <w:b w:val="0"/>
          <w:u w:val="single"/>
        </w:rPr>
        <w:t xml:space="preserve"> Drittel aller S</w:t>
      </w:r>
      <w:r w:rsidRPr="003A051D">
        <w:rPr>
          <w:b w:val="0"/>
          <w:u w:val="single"/>
        </w:rPr>
        <w:t>olothurner Gemeinden:</w:t>
      </w:r>
      <w:r w:rsidRPr="0072746C">
        <w:rPr>
          <w:b w:val="0"/>
        </w:rPr>
        <w:br/>
      </w:r>
      <w:r w:rsidR="0072746C" w:rsidRPr="0072746C">
        <w:rPr>
          <w:b w:val="0"/>
        </w:rPr>
        <w:t xml:space="preserve">Der höchste Steuersatz </w:t>
      </w:r>
      <w:r w:rsidR="00FC57D4">
        <w:rPr>
          <w:b w:val="0"/>
        </w:rPr>
        <w:t>im tie</w:t>
      </w:r>
      <w:r w:rsidR="00E3130F">
        <w:rPr>
          <w:b w:val="0"/>
        </w:rPr>
        <w:t>feren</w:t>
      </w:r>
      <w:r w:rsidR="00FC57D4">
        <w:rPr>
          <w:b w:val="0"/>
        </w:rPr>
        <w:t xml:space="preserve"> Drittel </w:t>
      </w:r>
      <w:r w:rsidR="0072746C" w:rsidRPr="0072746C">
        <w:rPr>
          <w:b w:val="0"/>
        </w:rPr>
        <w:t>(Jahr 201</w:t>
      </w:r>
      <w:r w:rsidR="00FC57D4">
        <w:rPr>
          <w:b w:val="0"/>
        </w:rPr>
        <w:t>3</w:t>
      </w:r>
      <w:r w:rsidR="0072746C" w:rsidRPr="0072746C">
        <w:rPr>
          <w:b w:val="0"/>
        </w:rPr>
        <w:t>) bei den natürlichen Personen beträgt 115%; der Grundsatz kann somit eingehalten werden.</w:t>
      </w:r>
      <w:r w:rsidR="00FC3177">
        <w:rPr>
          <w:b w:val="0"/>
        </w:rPr>
        <w:t xml:space="preserve"> Im Weiteren ist davon auszugehen dass verschiedene Gemeinden den Steuersatz anheben werden</w:t>
      </w:r>
      <w:r w:rsidR="00D377DB">
        <w:rPr>
          <w:b w:val="0"/>
        </w:rPr>
        <w:t>,</w:t>
      </w:r>
      <w:r w:rsidR="00FC3177">
        <w:rPr>
          <w:b w:val="0"/>
        </w:rPr>
        <w:t xml:space="preserve"> was die Grenze zum tie</w:t>
      </w:r>
      <w:r w:rsidR="00E3130F">
        <w:rPr>
          <w:b w:val="0"/>
        </w:rPr>
        <w:t>feren</w:t>
      </w:r>
      <w:r w:rsidR="00FC3177">
        <w:rPr>
          <w:b w:val="0"/>
        </w:rPr>
        <w:t xml:space="preserve"> Drittel nochmals anheben wird.</w:t>
      </w:r>
    </w:p>
    <w:p w:rsidR="0072746C" w:rsidRPr="0072746C" w:rsidRDefault="0072746C" w:rsidP="0072746C">
      <w:pPr>
        <w:pStyle w:val="Aufzhlungszeichen"/>
        <w:rPr>
          <w:b w:val="0"/>
        </w:rPr>
      </w:pPr>
    </w:p>
    <w:p w:rsidR="0072746C" w:rsidRPr="0072746C" w:rsidRDefault="0072746C" w:rsidP="0072746C">
      <w:pPr>
        <w:pStyle w:val="Aufzhlungszeichen"/>
        <w:rPr>
          <w:b w:val="0"/>
        </w:rPr>
      </w:pPr>
      <w:r w:rsidRPr="0072746C">
        <w:rPr>
          <w:b w:val="0"/>
        </w:rPr>
        <w:t xml:space="preserve">Grundsatz </w:t>
      </w:r>
      <w:r w:rsidR="003A051D">
        <w:rPr>
          <w:b w:val="0"/>
        </w:rPr>
        <w:t xml:space="preserve">zu den </w:t>
      </w:r>
      <w:r w:rsidRPr="003A051D">
        <w:t>Abschreibungen</w:t>
      </w:r>
    </w:p>
    <w:p w:rsidR="0072746C" w:rsidRPr="0072746C" w:rsidRDefault="0072746C" w:rsidP="0072746C">
      <w:pPr>
        <w:pStyle w:val="Aufzhlungszeichen"/>
        <w:numPr>
          <w:ilvl w:val="0"/>
          <w:numId w:val="27"/>
        </w:numPr>
        <w:rPr>
          <w:b w:val="0"/>
        </w:rPr>
      </w:pPr>
      <w:r w:rsidRPr="003A051D">
        <w:rPr>
          <w:b w:val="0"/>
          <w:u w:val="single"/>
        </w:rPr>
        <w:t>Bezogen auf den aktuellen Anlagebestand liegen die Abschreibungen bei 12%:</w:t>
      </w:r>
      <w:r w:rsidRPr="0072746C">
        <w:rPr>
          <w:b w:val="0"/>
        </w:rPr>
        <w:br/>
        <w:t>Im Rahmen der Eigenkapitalschonung werden die Abschreibungen auf ein gesetzl</w:t>
      </w:r>
      <w:r w:rsidRPr="0072746C">
        <w:rPr>
          <w:b w:val="0"/>
        </w:rPr>
        <w:t>i</w:t>
      </w:r>
      <w:r w:rsidRPr="0072746C">
        <w:rPr>
          <w:b w:val="0"/>
        </w:rPr>
        <w:t>ches Mindestmass reduziert.</w:t>
      </w:r>
    </w:p>
    <w:p w:rsidR="00C476CC" w:rsidRDefault="00C476CC" w:rsidP="00604D1B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7F2670" w:rsidRPr="00C476CC" w:rsidRDefault="007F2670">
      <w:pPr>
        <w:pStyle w:val="Textkrper"/>
        <w:rPr>
          <w:rFonts w:ascii="Arial" w:hAnsi="Arial" w:cs="Arial"/>
          <w:b/>
          <w:bCs/>
          <w:sz w:val="22"/>
        </w:rPr>
      </w:pPr>
    </w:p>
    <w:p w:rsidR="001769B6" w:rsidRPr="00C476CC" w:rsidRDefault="001769B6" w:rsidP="00604D1B">
      <w:pPr>
        <w:pStyle w:val="Textkrper"/>
        <w:numPr>
          <w:ilvl w:val="0"/>
          <w:numId w:val="20"/>
        </w:numPr>
        <w:rPr>
          <w:rFonts w:ascii="Arial" w:hAnsi="Arial" w:cs="Arial"/>
          <w:sz w:val="22"/>
        </w:rPr>
      </w:pPr>
      <w:r w:rsidRPr="00C476CC">
        <w:rPr>
          <w:rFonts w:ascii="Arial" w:hAnsi="Arial" w:cs="Arial"/>
          <w:b/>
          <w:bCs/>
          <w:sz w:val="22"/>
        </w:rPr>
        <w:t>Veränderungen im Budget / Vergleichbarkeit und Darstellungsform</w:t>
      </w:r>
    </w:p>
    <w:p w:rsidR="001769B6" w:rsidRPr="00C476CC" w:rsidRDefault="001769B6">
      <w:pPr>
        <w:pStyle w:val="Textkrper"/>
        <w:rPr>
          <w:rFonts w:ascii="Arial" w:hAnsi="Arial" w:cs="Arial"/>
          <w:sz w:val="22"/>
        </w:rPr>
      </w:pPr>
    </w:p>
    <w:p w:rsidR="004D20ED" w:rsidRPr="00C476CC" w:rsidRDefault="00FE1FD7">
      <w:pPr>
        <w:pStyle w:val="Textkrp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</w:t>
      </w:r>
      <w:r w:rsidR="00F605A9" w:rsidRPr="00C476CC">
        <w:rPr>
          <w:rFonts w:ascii="Arial" w:hAnsi="Arial" w:cs="Arial"/>
          <w:sz w:val="22"/>
        </w:rPr>
        <w:t xml:space="preserve"> wu</w:t>
      </w:r>
      <w:r>
        <w:rPr>
          <w:rFonts w:ascii="Arial" w:hAnsi="Arial" w:cs="Arial"/>
          <w:sz w:val="22"/>
        </w:rPr>
        <w:t>rde im Vergleich zum Budget 201</w:t>
      </w:r>
      <w:r w:rsidR="00B229C0">
        <w:rPr>
          <w:rFonts w:ascii="Arial" w:hAnsi="Arial" w:cs="Arial"/>
          <w:sz w:val="22"/>
        </w:rPr>
        <w:t>3</w:t>
      </w:r>
      <w:r w:rsidR="00F605A9" w:rsidRPr="00C476CC">
        <w:rPr>
          <w:rFonts w:ascii="Arial" w:hAnsi="Arial" w:cs="Arial"/>
          <w:sz w:val="22"/>
        </w:rPr>
        <w:t xml:space="preserve"> an der Darstellungsform nichts geändert.</w:t>
      </w:r>
    </w:p>
    <w:p w:rsidR="001310D3" w:rsidRPr="00C476CC" w:rsidRDefault="001310D3">
      <w:pPr>
        <w:pStyle w:val="Textkrper"/>
        <w:rPr>
          <w:rFonts w:ascii="Arial" w:hAnsi="Arial" w:cs="Arial"/>
          <w:b/>
          <w:bCs/>
          <w:sz w:val="22"/>
        </w:rPr>
      </w:pPr>
    </w:p>
    <w:p w:rsidR="00AF143B" w:rsidRPr="00C476CC" w:rsidRDefault="00AF143B">
      <w:pPr>
        <w:pStyle w:val="Textkrper"/>
        <w:rPr>
          <w:rFonts w:ascii="Arial" w:hAnsi="Arial" w:cs="Arial"/>
          <w:b/>
          <w:bCs/>
          <w:sz w:val="22"/>
        </w:rPr>
      </w:pPr>
    </w:p>
    <w:p w:rsidR="001769B6" w:rsidRPr="00C476CC" w:rsidRDefault="00604D1B">
      <w:pPr>
        <w:pStyle w:val="Textkrper"/>
        <w:rPr>
          <w:rFonts w:ascii="Arial" w:hAnsi="Arial" w:cs="Arial"/>
          <w:sz w:val="22"/>
        </w:rPr>
      </w:pPr>
      <w:r w:rsidRPr="00C476CC">
        <w:rPr>
          <w:rFonts w:ascii="Arial" w:hAnsi="Arial" w:cs="Arial"/>
          <w:b/>
          <w:bCs/>
          <w:sz w:val="22"/>
        </w:rPr>
        <w:t>4</w:t>
      </w:r>
      <w:r w:rsidR="00F61666" w:rsidRPr="00C476CC">
        <w:rPr>
          <w:rFonts w:ascii="Arial" w:hAnsi="Arial" w:cs="Arial"/>
          <w:b/>
          <w:bCs/>
          <w:sz w:val="22"/>
        </w:rPr>
        <w:t>.1</w:t>
      </w:r>
      <w:r w:rsidR="001769B6" w:rsidRPr="00C476CC">
        <w:rPr>
          <w:rFonts w:ascii="Arial" w:hAnsi="Arial" w:cs="Arial"/>
          <w:b/>
          <w:bCs/>
          <w:sz w:val="22"/>
        </w:rPr>
        <w:t xml:space="preserve">.  </w:t>
      </w:r>
      <w:r w:rsidR="00F61666" w:rsidRPr="00C476CC">
        <w:rPr>
          <w:rFonts w:ascii="Arial" w:hAnsi="Arial" w:cs="Arial"/>
          <w:b/>
          <w:bCs/>
          <w:sz w:val="22"/>
        </w:rPr>
        <w:t>G</w:t>
      </w:r>
      <w:r w:rsidR="001769B6" w:rsidRPr="00C476CC">
        <w:rPr>
          <w:rFonts w:ascii="Arial" w:hAnsi="Arial" w:cs="Arial"/>
          <w:b/>
          <w:bCs/>
          <w:sz w:val="22"/>
        </w:rPr>
        <w:t>rössere Abweichungen in der Laufenden Rech</w:t>
      </w:r>
      <w:r w:rsidR="00F61666" w:rsidRPr="00C476CC">
        <w:rPr>
          <w:rFonts w:ascii="Arial" w:hAnsi="Arial" w:cs="Arial"/>
          <w:b/>
          <w:bCs/>
          <w:sz w:val="22"/>
        </w:rPr>
        <w:t>n</w:t>
      </w:r>
      <w:r w:rsidR="001769B6" w:rsidRPr="00C476CC">
        <w:rPr>
          <w:rFonts w:ascii="Arial" w:hAnsi="Arial" w:cs="Arial"/>
          <w:b/>
          <w:bCs/>
          <w:sz w:val="22"/>
        </w:rPr>
        <w:t xml:space="preserve">ung </w:t>
      </w:r>
      <w:r w:rsidR="001769B6" w:rsidRPr="00C476CC">
        <w:rPr>
          <w:rFonts w:ascii="Arial" w:hAnsi="Arial" w:cs="Arial"/>
          <w:sz w:val="22"/>
        </w:rPr>
        <w:t>(</w:t>
      </w:r>
      <w:r w:rsidR="00F61666" w:rsidRPr="00C476CC">
        <w:rPr>
          <w:rFonts w:ascii="Arial" w:hAnsi="Arial" w:cs="Arial"/>
          <w:sz w:val="22"/>
        </w:rPr>
        <w:t>Aufwand</w:t>
      </w:r>
      <w:r w:rsidR="001769B6" w:rsidRPr="00C476CC">
        <w:rPr>
          <w:rFonts w:ascii="Arial" w:hAnsi="Arial" w:cs="Arial"/>
          <w:sz w:val="22"/>
        </w:rPr>
        <w:t>)</w:t>
      </w:r>
    </w:p>
    <w:p w:rsidR="001769B6" w:rsidRPr="00C476CC" w:rsidRDefault="001769B6">
      <w:pPr>
        <w:rPr>
          <w:rFonts w:ascii="Arial" w:hAnsi="Arial" w:cs="Arial"/>
          <w:sz w:val="22"/>
        </w:rPr>
      </w:pPr>
    </w:p>
    <w:p w:rsidR="00BF78A1" w:rsidRDefault="001769B6" w:rsidP="00FE1FD7">
      <w:pPr>
        <w:rPr>
          <w:rFonts w:ascii="Arial" w:hAnsi="Arial" w:cs="Arial"/>
          <w:sz w:val="22"/>
        </w:rPr>
      </w:pPr>
      <w:r w:rsidRPr="00C476CC">
        <w:rPr>
          <w:rFonts w:ascii="Arial" w:hAnsi="Arial" w:cs="Arial"/>
          <w:sz w:val="22"/>
        </w:rPr>
        <w:t xml:space="preserve">Abweichungen </w:t>
      </w:r>
      <w:r w:rsidR="001444A1" w:rsidRPr="00C476CC">
        <w:rPr>
          <w:rFonts w:ascii="Arial" w:hAnsi="Arial" w:cs="Arial"/>
          <w:sz w:val="22"/>
        </w:rPr>
        <w:t xml:space="preserve">in einzelnen </w:t>
      </w:r>
      <w:r w:rsidR="001444A1" w:rsidRPr="00BA7283">
        <w:rPr>
          <w:rFonts w:ascii="Arial" w:hAnsi="Arial" w:cs="Arial"/>
          <w:b/>
          <w:sz w:val="22"/>
        </w:rPr>
        <w:t>Auf</w:t>
      </w:r>
      <w:r w:rsidR="00BF78A1" w:rsidRPr="00BA7283">
        <w:rPr>
          <w:rFonts w:ascii="Arial" w:hAnsi="Arial" w:cs="Arial"/>
          <w:b/>
          <w:sz w:val="22"/>
        </w:rPr>
        <w:t>wands</w:t>
      </w:r>
      <w:r w:rsidR="00BF78A1">
        <w:rPr>
          <w:rFonts w:ascii="Arial" w:hAnsi="Arial" w:cs="Arial"/>
          <w:sz w:val="22"/>
        </w:rPr>
        <w:t>veränderungen</w:t>
      </w:r>
      <w:r w:rsidR="001444A1" w:rsidRPr="00C476CC">
        <w:rPr>
          <w:rFonts w:ascii="Arial" w:hAnsi="Arial" w:cs="Arial"/>
          <w:sz w:val="22"/>
        </w:rPr>
        <w:t xml:space="preserve"> über Fr. 200‘</w:t>
      </w:r>
      <w:r w:rsidR="00554FE2" w:rsidRPr="00C476CC">
        <w:rPr>
          <w:rFonts w:ascii="Arial" w:hAnsi="Arial" w:cs="Arial"/>
          <w:sz w:val="22"/>
        </w:rPr>
        <w:t>000</w:t>
      </w:r>
      <w:r w:rsidR="001444A1" w:rsidRPr="00C476CC">
        <w:rPr>
          <w:rFonts w:ascii="Arial" w:hAnsi="Arial" w:cs="Arial"/>
          <w:sz w:val="22"/>
        </w:rPr>
        <w:t xml:space="preserve"> </w:t>
      </w:r>
      <w:r w:rsidRPr="00C476CC">
        <w:rPr>
          <w:rFonts w:ascii="Arial" w:hAnsi="Arial" w:cs="Arial"/>
          <w:sz w:val="22"/>
        </w:rPr>
        <w:t xml:space="preserve">(in </w:t>
      </w:r>
      <w:r w:rsidR="00B84F40" w:rsidRPr="00C476CC">
        <w:rPr>
          <w:rFonts w:ascii="Arial" w:hAnsi="Arial" w:cs="Arial"/>
          <w:sz w:val="22"/>
        </w:rPr>
        <w:t>Tausend</w:t>
      </w:r>
      <w:r w:rsidRPr="00C476CC">
        <w:rPr>
          <w:rFonts w:ascii="Arial" w:hAnsi="Arial" w:cs="Arial"/>
          <w:sz w:val="22"/>
        </w:rPr>
        <w:t xml:space="preserve"> Fr</w:t>
      </w:r>
      <w:r w:rsidR="003A051D">
        <w:rPr>
          <w:rFonts w:ascii="Arial" w:hAnsi="Arial" w:cs="Arial"/>
          <w:sz w:val="22"/>
        </w:rPr>
        <w:t>a</w:t>
      </w:r>
      <w:r w:rsidR="003A051D">
        <w:rPr>
          <w:rFonts w:ascii="Arial" w:hAnsi="Arial" w:cs="Arial"/>
          <w:sz w:val="22"/>
        </w:rPr>
        <w:t>n</w:t>
      </w:r>
      <w:r w:rsidR="003A051D">
        <w:rPr>
          <w:rFonts w:ascii="Arial" w:hAnsi="Arial" w:cs="Arial"/>
          <w:sz w:val="22"/>
        </w:rPr>
        <w:t>ken</w:t>
      </w:r>
      <w:r w:rsidRPr="00C476CC">
        <w:rPr>
          <w:rFonts w:ascii="Arial" w:hAnsi="Arial" w:cs="Arial"/>
          <w:sz w:val="22"/>
        </w:rPr>
        <w:t>)</w:t>
      </w:r>
      <w:r w:rsidR="00BF78A1">
        <w:rPr>
          <w:rFonts w:ascii="Arial" w:hAnsi="Arial" w:cs="Arial"/>
          <w:sz w:val="22"/>
        </w:rPr>
        <w:t xml:space="preserve"> in den jeweiligen Funktionen:</w:t>
      </w:r>
    </w:p>
    <w:p w:rsidR="006D0C0D" w:rsidRDefault="006D0C0D" w:rsidP="00FE1FD7">
      <w:pPr>
        <w:rPr>
          <w:rFonts w:ascii="Arial" w:hAnsi="Arial" w:cs="Arial"/>
          <w:sz w:val="22"/>
        </w:rPr>
      </w:pPr>
    </w:p>
    <w:tbl>
      <w:tblPr>
        <w:tblStyle w:val="HelleSchattierung1"/>
        <w:tblW w:w="10353" w:type="dxa"/>
        <w:tblInd w:w="-176" w:type="dxa"/>
        <w:tblLayout w:type="fixed"/>
        <w:tblLook w:val="04A0"/>
      </w:tblPr>
      <w:tblGrid>
        <w:gridCol w:w="3652"/>
        <w:gridCol w:w="1049"/>
        <w:gridCol w:w="970"/>
        <w:gridCol w:w="1134"/>
        <w:gridCol w:w="3548"/>
      </w:tblGrid>
      <w:tr w:rsidR="006D0C0D" w:rsidRPr="007127AA" w:rsidTr="007127AA">
        <w:trPr>
          <w:cnfStyle w:val="1000000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Funktion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72746C" w:rsidP="0072746C">
            <w:pPr>
              <w:jc w:val="right"/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</w:t>
            </w:r>
            <w:r w:rsidR="006D0C0D" w:rsidRPr="007127AA">
              <w:rPr>
                <w:rFonts w:ascii="Arial" w:hAnsi="Arial" w:cs="Arial"/>
                <w:lang w:val="de-CH" w:eastAsia="de-CH"/>
              </w:rPr>
              <w:t>2013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72746C" w:rsidP="008D71BB">
            <w:pPr>
              <w:jc w:val="right"/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</w:t>
            </w:r>
            <w:r w:rsidR="006D0C0D" w:rsidRPr="007127AA">
              <w:rPr>
                <w:rFonts w:ascii="Arial" w:hAnsi="Arial" w:cs="Arial"/>
                <w:lang w:val="de-CH" w:eastAsia="de-CH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Differenz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6D0C0D" w:rsidP="008D71BB">
            <w:pPr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Begründung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020 Stadtkanzlei, Stabstellen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1'430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1'184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B248F7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-24</w:t>
            </w:r>
            <w:r w:rsidR="00B248F7">
              <w:rPr>
                <w:rFonts w:ascii="Arial" w:hAnsi="Arial" w:cs="Arial"/>
                <w:lang w:val="de-CH" w:eastAsia="de-CH"/>
              </w:rPr>
              <w:t>6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Wegfall Finanzkontrolle, Reduktion Personaldienst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lastRenderedPageBreak/>
              <w:t>023 Finanzverwaltung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1'331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1'101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-231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Transfer 0.5 Stellen in den Persona</w:t>
            </w:r>
            <w:r w:rsidRPr="007127AA">
              <w:rPr>
                <w:rFonts w:ascii="Arial" w:hAnsi="Arial" w:cs="Arial"/>
                <w:lang w:val="de-CH" w:eastAsia="de-CH"/>
              </w:rPr>
              <w:t>l</w:t>
            </w:r>
            <w:r w:rsidRPr="007127AA">
              <w:rPr>
                <w:rFonts w:ascii="Arial" w:hAnsi="Arial" w:cs="Arial"/>
                <w:lang w:val="de-CH" w:eastAsia="de-CH"/>
              </w:rPr>
              <w:t xml:space="preserve">dienst, </w:t>
            </w:r>
            <w:r w:rsidR="000F0764" w:rsidRPr="007127AA">
              <w:rPr>
                <w:rFonts w:ascii="Arial" w:hAnsi="Arial" w:cs="Arial"/>
                <w:lang w:val="de-CH" w:eastAsia="de-CH"/>
              </w:rPr>
              <w:t xml:space="preserve">zus. </w:t>
            </w:r>
            <w:r w:rsidRPr="007127AA">
              <w:rPr>
                <w:rFonts w:ascii="Arial" w:hAnsi="Arial" w:cs="Arial"/>
                <w:lang w:val="de-CH" w:eastAsia="de-CH"/>
              </w:rPr>
              <w:t>Stellenreduktion</w:t>
            </w:r>
            <w:r w:rsidR="000F0764" w:rsidRPr="007127AA">
              <w:rPr>
                <w:rFonts w:ascii="Arial" w:hAnsi="Arial" w:cs="Arial"/>
                <w:lang w:val="de-CH" w:eastAsia="de-CH"/>
              </w:rPr>
              <w:t xml:space="preserve"> 0.4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028 Allgemeine Personalkosten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10'142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8'378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-1'764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 xml:space="preserve">Reduktionen bei den </w:t>
            </w:r>
            <w:r w:rsidR="00C319AD" w:rsidRPr="007127AA">
              <w:rPr>
                <w:rFonts w:ascii="Arial" w:hAnsi="Arial" w:cs="Arial"/>
                <w:lang w:val="de-CH" w:eastAsia="de-CH"/>
              </w:rPr>
              <w:t>Sozialversich</w:t>
            </w:r>
            <w:r w:rsidR="00C319AD" w:rsidRPr="007127AA">
              <w:rPr>
                <w:rFonts w:ascii="Arial" w:hAnsi="Arial" w:cs="Arial"/>
                <w:lang w:val="de-CH" w:eastAsia="de-CH"/>
              </w:rPr>
              <w:t>e</w:t>
            </w:r>
            <w:r w:rsidR="00C319AD" w:rsidRPr="007127AA">
              <w:rPr>
                <w:rFonts w:ascii="Arial" w:hAnsi="Arial" w:cs="Arial"/>
                <w:lang w:val="de-CH" w:eastAsia="de-CH"/>
              </w:rPr>
              <w:t>rungsbeiträgen</w:t>
            </w:r>
            <w:r w:rsidRPr="007127AA">
              <w:rPr>
                <w:rFonts w:ascii="Arial" w:hAnsi="Arial" w:cs="Arial"/>
                <w:lang w:val="de-CH" w:eastAsia="de-CH"/>
              </w:rPr>
              <w:t xml:space="preserve"> </w:t>
            </w:r>
            <w:r w:rsidR="00C319AD" w:rsidRPr="007127AA">
              <w:rPr>
                <w:rFonts w:ascii="Arial" w:hAnsi="Arial" w:cs="Arial"/>
                <w:lang w:val="de-CH" w:eastAsia="de-CH"/>
              </w:rPr>
              <w:t>aufgrund</w:t>
            </w:r>
            <w:r w:rsidR="00E3130F">
              <w:rPr>
                <w:rFonts w:ascii="Arial" w:hAnsi="Arial" w:cs="Arial"/>
                <w:lang w:val="de-CH" w:eastAsia="de-CH"/>
              </w:rPr>
              <w:t xml:space="preserve"> des</w:t>
            </w:r>
            <w:r w:rsidRPr="007127AA">
              <w:rPr>
                <w:rFonts w:ascii="Arial" w:hAnsi="Arial" w:cs="Arial"/>
                <w:lang w:val="de-CH" w:eastAsia="de-CH"/>
              </w:rPr>
              <w:t xml:space="preserve"> Wegfall HPS, Pensenreduktionen, Verrec</w:t>
            </w:r>
            <w:r w:rsidRPr="007127AA">
              <w:rPr>
                <w:rFonts w:ascii="Arial" w:hAnsi="Arial" w:cs="Arial"/>
                <w:lang w:val="de-CH" w:eastAsia="de-CH"/>
              </w:rPr>
              <w:t>h</w:t>
            </w:r>
            <w:r w:rsidRPr="007127AA">
              <w:rPr>
                <w:rFonts w:ascii="Arial" w:hAnsi="Arial" w:cs="Arial"/>
                <w:lang w:val="de-CH" w:eastAsia="de-CH"/>
              </w:rPr>
              <w:t>nung der Deckungslücke PK via AGBR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110 Stadtpolizei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5'122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4'778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B248F7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-34</w:t>
            </w:r>
            <w:r w:rsidR="00B248F7">
              <w:rPr>
                <w:rFonts w:ascii="Arial" w:hAnsi="Arial" w:cs="Arial"/>
                <w:lang w:val="de-CH" w:eastAsia="de-CH"/>
              </w:rPr>
              <w:t>4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Aufhebung Polizeistellen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200 Kindergarten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2'249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2'621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B248F7">
            <w:pPr>
              <w:jc w:val="right"/>
              <w:cnfStyle w:val="000000100000"/>
              <w:rPr>
                <w:rFonts w:ascii="Arial" w:hAnsi="Arial" w:cs="Arial"/>
                <w:color w:val="9C0006"/>
                <w:lang w:val="de-CH" w:eastAsia="de-CH"/>
              </w:rPr>
            </w:pPr>
            <w:r w:rsidRPr="007127AA">
              <w:rPr>
                <w:rFonts w:ascii="Arial" w:hAnsi="Arial" w:cs="Arial"/>
                <w:color w:val="9C0006"/>
                <w:lang w:val="de-CH" w:eastAsia="de-CH"/>
              </w:rPr>
              <w:t>37</w:t>
            </w:r>
            <w:r w:rsidR="00B248F7">
              <w:rPr>
                <w:rFonts w:ascii="Arial" w:hAnsi="Arial" w:cs="Arial"/>
                <w:color w:val="9C0006"/>
                <w:lang w:val="de-CH" w:eastAsia="de-CH"/>
              </w:rPr>
              <w:t>2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6D0C0D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201 Sonderpädagogische Eingang</w:t>
            </w:r>
            <w:r w:rsidRPr="007127AA">
              <w:rPr>
                <w:rFonts w:ascii="Arial" w:hAnsi="Arial" w:cs="Arial"/>
                <w:b w:val="0"/>
                <w:lang w:val="de-CH" w:eastAsia="de-CH"/>
              </w:rPr>
              <w:t>s</w:t>
            </w:r>
            <w:r w:rsidRPr="007127AA">
              <w:rPr>
                <w:rFonts w:ascii="Arial" w:hAnsi="Arial" w:cs="Arial"/>
                <w:b w:val="0"/>
                <w:lang w:val="de-CH" w:eastAsia="de-CH"/>
              </w:rPr>
              <w:t>stufe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1'140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-1'140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Aufgabentransfer zum Kanton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210 Primarschule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9'536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9'141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-395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6D0C0D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215 Werken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1'663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1'385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-278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6D0C0D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A06298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 xml:space="preserve">228 Heilpädagogische Sonderschule HPS 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9'052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-9'052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Aufgabentransfer zum Kanton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293 Schulanlagen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2'849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2'610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-239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6D0C0D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298 Schul- und Allg. Festbetrieb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338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126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-212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Schulfest nur alle 2 Jahre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308 Kunstmuseum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700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985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color w:val="9C0006"/>
                <w:lang w:val="de-CH" w:eastAsia="de-CH"/>
              </w:rPr>
            </w:pPr>
            <w:r w:rsidRPr="007127AA">
              <w:rPr>
                <w:rFonts w:ascii="Arial" w:hAnsi="Arial" w:cs="Arial"/>
                <w:color w:val="9C0006"/>
                <w:lang w:val="de-CH" w:eastAsia="de-CH"/>
              </w:rPr>
              <w:t>285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Neu Bruttoverbuchung (vgl. Ertrag)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500 Sozialversicherungen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5'084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4'404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B248F7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-6</w:t>
            </w:r>
            <w:r w:rsidR="00B248F7">
              <w:rPr>
                <w:rFonts w:ascii="Arial" w:hAnsi="Arial" w:cs="Arial"/>
                <w:lang w:val="de-CH" w:eastAsia="de-CH"/>
              </w:rPr>
              <w:t>80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Beiträge an EL gem. kant. Vorgaben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582 Gesetzliche Sozialhilfe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5'449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6'541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color w:val="9C0006"/>
                <w:lang w:val="de-CH" w:eastAsia="de-CH"/>
              </w:rPr>
            </w:pPr>
            <w:r w:rsidRPr="007127AA">
              <w:rPr>
                <w:rFonts w:ascii="Arial" w:hAnsi="Arial" w:cs="Arial"/>
                <w:color w:val="9C0006"/>
                <w:lang w:val="de-CH" w:eastAsia="de-CH"/>
              </w:rPr>
              <w:t>1'092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 xml:space="preserve">gem. Lastenausgleich Kanton 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584 Vormundschafts- und Sozialamt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2'356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2'979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color w:val="9C0006"/>
                <w:lang w:val="de-CH" w:eastAsia="de-CH"/>
              </w:rPr>
            </w:pPr>
            <w:r w:rsidRPr="007127AA">
              <w:rPr>
                <w:rFonts w:ascii="Arial" w:hAnsi="Arial" w:cs="Arial"/>
                <w:color w:val="9C0006"/>
                <w:lang w:val="de-CH" w:eastAsia="de-CH"/>
              </w:rPr>
              <w:t>623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Höhere Restkosten Sozialregion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622 Werkhof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1'314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948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B248F7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-36</w:t>
            </w:r>
            <w:r w:rsidR="00B248F7">
              <w:rPr>
                <w:rFonts w:ascii="Arial" w:hAnsi="Arial" w:cs="Arial"/>
                <w:lang w:val="de-CH" w:eastAsia="de-CH"/>
              </w:rPr>
              <w:t>6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EC45ED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Kürzung Personalkostenbudget, resp. Betreuungs- und Familienzul</w:t>
            </w:r>
            <w:r w:rsidRPr="007127AA">
              <w:rPr>
                <w:rFonts w:ascii="Arial" w:hAnsi="Arial" w:cs="Arial"/>
                <w:lang w:val="de-CH" w:eastAsia="de-CH"/>
              </w:rPr>
              <w:t>a</w:t>
            </w:r>
            <w:r w:rsidRPr="007127AA">
              <w:rPr>
                <w:rFonts w:ascii="Arial" w:hAnsi="Arial" w:cs="Arial"/>
                <w:lang w:val="de-CH" w:eastAsia="de-CH"/>
              </w:rPr>
              <w:t>ge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650 Regionalverkehr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2'571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2'341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-230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Beiträge an ÖV gem. kant. Vorgaben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791 Stadtentwicklung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663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380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-283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Stellenreduktion, weniger Beraterau</w:t>
            </w:r>
            <w:r w:rsidRPr="007127AA">
              <w:rPr>
                <w:rFonts w:ascii="Arial" w:hAnsi="Arial" w:cs="Arial"/>
                <w:lang w:val="de-CH" w:eastAsia="de-CH"/>
              </w:rPr>
              <w:t>f</w:t>
            </w:r>
            <w:r w:rsidRPr="007127AA">
              <w:rPr>
                <w:rFonts w:ascii="Arial" w:hAnsi="Arial" w:cs="Arial"/>
                <w:lang w:val="de-CH" w:eastAsia="de-CH"/>
              </w:rPr>
              <w:t>träge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920 Finanzausgleich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2'820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2'519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-301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Gem. kant. Vorgaben</w:t>
            </w:r>
          </w:p>
        </w:tc>
      </w:tr>
      <w:tr w:rsidR="006D0C0D" w:rsidRPr="007127AA" w:rsidTr="007127AA">
        <w:trPr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940 Kapitaldienst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1'676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1'357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-319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Verringerung des Guthabens PK durch Austritt von Körperschaften, daraus erfolgt eine tiefere Verzinsung</w:t>
            </w:r>
          </w:p>
        </w:tc>
      </w:tr>
      <w:tr w:rsidR="006D0C0D" w:rsidRPr="007127AA" w:rsidTr="007127AA">
        <w:trPr>
          <w:cnfStyle w:val="000000100000"/>
          <w:trHeight w:val="330"/>
        </w:trPr>
        <w:tc>
          <w:tcPr>
            <w:cnfStyle w:val="001000000000"/>
            <w:tcW w:w="3652" w:type="dxa"/>
            <w:noWrap/>
            <w:vAlign w:val="center"/>
            <w:hideMark/>
          </w:tcPr>
          <w:p w:rsidR="006D0C0D" w:rsidRPr="007127AA" w:rsidRDefault="006D0C0D" w:rsidP="008D71BB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990 Abschreibungen</w:t>
            </w:r>
          </w:p>
        </w:tc>
        <w:tc>
          <w:tcPr>
            <w:tcW w:w="1049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15'150</w:t>
            </w:r>
          </w:p>
        </w:tc>
        <w:tc>
          <w:tcPr>
            <w:tcW w:w="970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12'294</w:t>
            </w:r>
          </w:p>
        </w:tc>
        <w:tc>
          <w:tcPr>
            <w:tcW w:w="1134" w:type="dxa"/>
            <w:noWrap/>
            <w:vAlign w:val="center"/>
            <w:hideMark/>
          </w:tcPr>
          <w:p w:rsidR="006D0C0D" w:rsidRPr="007127AA" w:rsidRDefault="006D0C0D" w:rsidP="008D71BB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-2'856</w:t>
            </w:r>
          </w:p>
        </w:tc>
        <w:tc>
          <w:tcPr>
            <w:tcW w:w="3548" w:type="dxa"/>
            <w:noWrap/>
            <w:vAlign w:val="center"/>
            <w:hideMark/>
          </w:tcPr>
          <w:p w:rsidR="006D0C0D" w:rsidRPr="007127AA" w:rsidRDefault="008D71BB" w:rsidP="008D71BB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Umstellung auf gesetzliche A</w:t>
            </w:r>
            <w:r w:rsidRPr="007127AA">
              <w:rPr>
                <w:rFonts w:ascii="Arial" w:hAnsi="Arial" w:cs="Arial"/>
                <w:lang w:val="de-CH" w:eastAsia="de-CH"/>
              </w:rPr>
              <w:t>b</w:t>
            </w:r>
            <w:r w:rsidRPr="007127AA">
              <w:rPr>
                <w:rFonts w:ascii="Arial" w:hAnsi="Arial" w:cs="Arial"/>
                <w:lang w:val="de-CH" w:eastAsia="de-CH"/>
              </w:rPr>
              <w:t>schreibungen 8%.</w:t>
            </w:r>
          </w:p>
        </w:tc>
      </w:tr>
    </w:tbl>
    <w:p w:rsidR="006D0C0D" w:rsidRDefault="006D0C0D" w:rsidP="00FE1FD7">
      <w:pPr>
        <w:rPr>
          <w:rFonts w:ascii="Arial" w:hAnsi="Arial" w:cs="Arial"/>
          <w:sz w:val="22"/>
        </w:rPr>
      </w:pPr>
    </w:p>
    <w:p w:rsidR="00BF78A1" w:rsidRDefault="00BF78A1" w:rsidP="00FE1F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F61666" w:rsidRPr="00C476CC" w:rsidRDefault="00604D1B" w:rsidP="00F61666">
      <w:pPr>
        <w:pStyle w:val="Textkrper"/>
        <w:rPr>
          <w:rFonts w:ascii="Arial" w:hAnsi="Arial" w:cs="Arial"/>
          <w:sz w:val="22"/>
        </w:rPr>
      </w:pPr>
      <w:r w:rsidRPr="00C476CC">
        <w:rPr>
          <w:rFonts w:ascii="Arial" w:hAnsi="Arial" w:cs="Arial"/>
          <w:b/>
          <w:bCs/>
          <w:sz w:val="22"/>
        </w:rPr>
        <w:t>4</w:t>
      </w:r>
      <w:r w:rsidR="00F61666" w:rsidRPr="00C476CC">
        <w:rPr>
          <w:rFonts w:ascii="Arial" w:hAnsi="Arial" w:cs="Arial"/>
          <w:b/>
          <w:bCs/>
          <w:sz w:val="22"/>
        </w:rPr>
        <w:t xml:space="preserve">.2.  Grössere Abweichungen in der Laufenden Rechnung </w:t>
      </w:r>
      <w:r w:rsidR="00F61666" w:rsidRPr="00C476CC">
        <w:rPr>
          <w:rFonts w:ascii="Arial" w:hAnsi="Arial" w:cs="Arial"/>
          <w:sz w:val="22"/>
        </w:rPr>
        <w:t>(Ertrag)</w:t>
      </w:r>
    </w:p>
    <w:p w:rsidR="00F61666" w:rsidRPr="00C476CC" w:rsidRDefault="00F61666" w:rsidP="00F61666">
      <w:pPr>
        <w:tabs>
          <w:tab w:val="right" w:pos="8789"/>
        </w:tabs>
        <w:rPr>
          <w:rFonts w:ascii="Arial" w:hAnsi="Arial" w:cs="Arial"/>
          <w:sz w:val="22"/>
        </w:rPr>
      </w:pPr>
    </w:p>
    <w:p w:rsidR="008D0892" w:rsidRPr="00077168" w:rsidRDefault="008D0892" w:rsidP="008D0892">
      <w:pPr>
        <w:rPr>
          <w:rFonts w:ascii="Arial" w:hAnsi="Arial" w:cs="Arial"/>
          <w:sz w:val="22"/>
        </w:rPr>
      </w:pPr>
      <w:r w:rsidRPr="00077168">
        <w:rPr>
          <w:rFonts w:ascii="Arial" w:hAnsi="Arial" w:cs="Arial"/>
          <w:sz w:val="22"/>
        </w:rPr>
        <w:t>Abweichungen in einzelnen Ertragskonten über Fr. 200‘</w:t>
      </w:r>
      <w:r w:rsidR="00554FE2" w:rsidRPr="00077168">
        <w:rPr>
          <w:rFonts w:ascii="Arial" w:hAnsi="Arial" w:cs="Arial"/>
          <w:sz w:val="22"/>
        </w:rPr>
        <w:t>000</w:t>
      </w:r>
      <w:r w:rsidRPr="00077168">
        <w:rPr>
          <w:rFonts w:ascii="Arial" w:hAnsi="Arial" w:cs="Arial"/>
          <w:sz w:val="22"/>
        </w:rPr>
        <w:t xml:space="preserve"> (in 1'000 Fr</w:t>
      </w:r>
      <w:r w:rsidR="003A051D">
        <w:rPr>
          <w:rFonts w:ascii="Arial" w:hAnsi="Arial" w:cs="Arial"/>
          <w:sz w:val="22"/>
        </w:rPr>
        <w:t>anken</w:t>
      </w:r>
      <w:r w:rsidRPr="00077168">
        <w:rPr>
          <w:rFonts w:ascii="Arial" w:hAnsi="Arial" w:cs="Arial"/>
          <w:sz w:val="22"/>
        </w:rPr>
        <w:t>):</w:t>
      </w:r>
    </w:p>
    <w:p w:rsidR="00077168" w:rsidRDefault="00077168" w:rsidP="008D0892">
      <w:pPr>
        <w:rPr>
          <w:rFonts w:ascii="Arial" w:hAnsi="Arial" w:cs="Arial"/>
          <w:color w:val="FF0000"/>
          <w:sz w:val="22"/>
        </w:rPr>
      </w:pPr>
    </w:p>
    <w:tbl>
      <w:tblPr>
        <w:tblStyle w:val="HelleSchattierung1"/>
        <w:tblW w:w="10173" w:type="dxa"/>
        <w:tblLook w:val="04A0"/>
      </w:tblPr>
      <w:tblGrid>
        <w:gridCol w:w="3936"/>
        <w:gridCol w:w="992"/>
        <w:gridCol w:w="992"/>
        <w:gridCol w:w="1072"/>
        <w:gridCol w:w="3181"/>
      </w:tblGrid>
      <w:tr w:rsidR="00077168" w:rsidRPr="007127AA" w:rsidTr="007127AA">
        <w:trPr>
          <w:cnfStyle w:val="100000000000"/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DA636E">
            <w:pPr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Funktion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B248F7" w:rsidP="00DA636E">
            <w:pPr>
              <w:ind w:hanging="113"/>
              <w:jc w:val="right"/>
              <w:cnfStyle w:val="100000000000"/>
              <w:rPr>
                <w:rFonts w:ascii="Arial" w:hAnsi="Arial" w:cs="Arial"/>
                <w:lang w:val="de-CH" w:eastAsia="de-CH"/>
              </w:rPr>
            </w:pPr>
            <w:r>
              <w:rPr>
                <w:rFonts w:ascii="Arial" w:hAnsi="Arial" w:cs="Arial"/>
                <w:lang w:val="de-CH" w:eastAsia="de-CH"/>
              </w:rPr>
              <w:t>B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2013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574B51" w:rsidP="00DA636E">
            <w:pPr>
              <w:ind w:hanging="107"/>
              <w:jc w:val="right"/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2014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Differenz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1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Begründung</w:t>
            </w:r>
          </w:p>
        </w:tc>
      </w:tr>
      <w:tr w:rsidR="00077168" w:rsidRPr="007127AA" w:rsidTr="007127AA">
        <w:trPr>
          <w:cnfStyle w:val="000000100000"/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028 Allgemeine Personalkosten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9'414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7'746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B248F7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1'66</w:t>
            </w:r>
            <w:r w:rsidR="00B248F7">
              <w:rPr>
                <w:rFonts w:ascii="Arial" w:hAnsi="Arial" w:cs="Arial"/>
                <w:lang w:val="de-CH" w:eastAsia="de-CH"/>
              </w:rPr>
              <w:t>8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Wegfall Weiterverrechnung HPS</w:t>
            </w:r>
          </w:p>
        </w:tc>
      </w:tr>
      <w:tr w:rsidR="00077168" w:rsidRPr="007127AA" w:rsidTr="007127AA">
        <w:trPr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029 Allgemeine Verwaltungskosten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630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363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267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Keine Verrechnung mehr an HPS</w:t>
            </w:r>
          </w:p>
        </w:tc>
      </w:tr>
      <w:tr w:rsidR="00077168" w:rsidRPr="007127AA" w:rsidTr="007127AA">
        <w:trPr>
          <w:cnfStyle w:val="000000100000"/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201 Sonderpädagogische Eingangsstufe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1'140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1'140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Aufgabentransfer zum Kanton</w:t>
            </w:r>
          </w:p>
        </w:tc>
      </w:tr>
      <w:tr w:rsidR="00077168" w:rsidRPr="007127AA" w:rsidTr="007127AA">
        <w:trPr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228 Heilpädagogische Sonderschule HPS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9'052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0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9'052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Aufgabentransfer zum Kanton</w:t>
            </w:r>
          </w:p>
        </w:tc>
      </w:tr>
      <w:tr w:rsidR="00077168" w:rsidRPr="007127AA" w:rsidTr="007127AA">
        <w:trPr>
          <w:cnfStyle w:val="000000100000"/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308 Kunstmuseum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279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275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Neu Bruttoverbuchung</w:t>
            </w:r>
          </w:p>
        </w:tc>
      </w:tr>
      <w:tr w:rsidR="00077168" w:rsidRPr="007127AA" w:rsidTr="007127AA">
        <w:trPr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621 Parkplätze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1'221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1'522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301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Erhöhung Parkkarten</w:t>
            </w:r>
          </w:p>
        </w:tc>
      </w:tr>
      <w:tr w:rsidR="00077168" w:rsidRPr="007127AA" w:rsidTr="007127AA">
        <w:trPr>
          <w:cnfStyle w:val="000000100000"/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900 Gemeindesteuern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84'185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71'335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12'850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Steuerausfälle / Steuererhöhung</w:t>
            </w:r>
          </w:p>
        </w:tc>
      </w:tr>
      <w:tr w:rsidR="00077168" w:rsidRPr="007127AA" w:rsidTr="007127AA">
        <w:trPr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940 Kapitaldienst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2'179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1'561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DA636E">
            <w:pPr>
              <w:jc w:val="right"/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618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0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Wegfall Zins- und Dividendene</w:t>
            </w:r>
            <w:r w:rsidRPr="007127AA">
              <w:rPr>
                <w:rFonts w:ascii="Arial" w:hAnsi="Arial" w:cs="Arial"/>
                <w:lang w:val="de-CH" w:eastAsia="de-CH"/>
              </w:rPr>
              <w:t>r</w:t>
            </w:r>
            <w:r w:rsidRPr="007127AA">
              <w:rPr>
                <w:rFonts w:ascii="Arial" w:hAnsi="Arial" w:cs="Arial"/>
                <w:lang w:val="de-CH" w:eastAsia="de-CH"/>
              </w:rPr>
              <w:t>träge</w:t>
            </w:r>
          </w:p>
        </w:tc>
      </w:tr>
      <w:tr w:rsidR="00077168" w:rsidRPr="007127AA" w:rsidTr="007127AA">
        <w:trPr>
          <w:cnfStyle w:val="000000100000"/>
          <w:trHeight w:val="330"/>
        </w:trPr>
        <w:tc>
          <w:tcPr>
            <w:cnfStyle w:val="001000000000"/>
            <w:tcW w:w="3936" w:type="dxa"/>
            <w:noWrap/>
            <w:vAlign w:val="center"/>
            <w:hideMark/>
          </w:tcPr>
          <w:p w:rsidR="00077168" w:rsidRPr="007127AA" w:rsidRDefault="00077168" w:rsidP="00FE236D">
            <w:pPr>
              <w:rPr>
                <w:rFonts w:ascii="Arial" w:hAnsi="Arial" w:cs="Arial"/>
                <w:b w:val="0"/>
                <w:lang w:val="de-CH" w:eastAsia="de-CH"/>
              </w:rPr>
            </w:pPr>
            <w:r w:rsidRPr="007127AA">
              <w:rPr>
                <w:rFonts w:ascii="Arial" w:hAnsi="Arial" w:cs="Arial"/>
                <w:b w:val="0"/>
                <w:lang w:val="de-CH" w:eastAsia="de-CH"/>
              </w:rPr>
              <w:t>995 Vorfinanzierungen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8'300</w:t>
            </w:r>
          </w:p>
        </w:tc>
        <w:tc>
          <w:tcPr>
            <w:tcW w:w="992" w:type="dxa"/>
            <w:noWrap/>
            <w:vAlign w:val="center"/>
            <w:hideMark/>
          </w:tcPr>
          <w:p w:rsidR="00077168" w:rsidRPr="007127AA" w:rsidRDefault="00077168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4'700</w:t>
            </w:r>
          </w:p>
        </w:tc>
        <w:tc>
          <w:tcPr>
            <w:tcW w:w="1072" w:type="dxa"/>
            <w:noWrap/>
            <w:vAlign w:val="center"/>
            <w:hideMark/>
          </w:tcPr>
          <w:p w:rsidR="00077168" w:rsidRPr="007127AA" w:rsidRDefault="00FE236D" w:rsidP="00DA636E">
            <w:pPr>
              <w:jc w:val="right"/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-</w:t>
            </w:r>
            <w:r w:rsidR="00077168" w:rsidRPr="007127AA">
              <w:rPr>
                <w:rFonts w:ascii="Arial" w:hAnsi="Arial" w:cs="Arial"/>
                <w:lang w:val="de-CH" w:eastAsia="de-CH"/>
              </w:rPr>
              <w:t>3'600</w:t>
            </w:r>
          </w:p>
        </w:tc>
        <w:tc>
          <w:tcPr>
            <w:tcW w:w="3181" w:type="dxa"/>
            <w:noWrap/>
            <w:vAlign w:val="center"/>
            <w:hideMark/>
          </w:tcPr>
          <w:p w:rsidR="00077168" w:rsidRPr="007127AA" w:rsidRDefault="00077168" w:rsidP="00DA636E">
            <w:pPr>
              <w:cnfStyle w:val="000000100000"/>
              <w:rPr>
                <w:rFonts w:ascii="Arial" w:hAnsi="Arial" w:cs="Arial"/>
                <w:lang w:val="de-CH" w:eastAsia="de-CH"/>
              </w:rPr>
            </w:pPr>
            <w:r w:rsidRPr="007127AA">
              <w:rPr>
                <w:rFonts w:ascii="Arial" w:hAnsi="Arial" w:cs="Arial"/>
                <w:lang w:val="de-CH" w:eastAsia="de-CH"/>
              </w:rPr>
              <w:t>Tiefere Projekt</w:t>
            </w:r>
            <w:r w:rsidR="00B248F7">
              <w:rPr>
                <w:rFonts w:ascii="Arial" w:hAnsi="Arial" w:cs="Arial"/>
                <w:lang w:val="de-CH" w:eastAsia="de-CH"/>
              </w:rPr>
              <w:t>k</w:t>
            </w:r>
            <w:r w:rsidRPr="007127AA">
              <w:rPr>
                <w:rFonts w:ascii="Arial" w:hAnsi="Arial" w:cs="Arial"/>
                <w:lang w:val="de-CH" w:eastAsia="de-CH"/>
              </w:rPr>
              <w:t>osten vorfina</w:t>
            </w:r>
            <w:r w:rsidRPr="007127AA">
              <w:rPr>
                <w:rFonts w:ascii="Arial" w:hAnsi="Arial" w:cs="Arial"/>
                <w:lang w:val="de-CH" w:eastAsia="de-CH"/>
              </w:rPr>
              <w:t>n</w:t>
            </w:r>
            <w:r w:rsidRPr="007127AA">
              <w:rPr>
                <w:rFonts w:ascii="Arial" w:hAnsi="Arial" w:cs="Arial"/>
                <w:lang w:val="de-CH" w:eastAsia="de-CH"/>
              </w:rPr>
              <w:t>zierter Projekte</w:t>
            </w:r>
          </w:p>
        </w:tc>
      </w:tr>
    </w:tbl>
    <w:p w:rsidR="00077168" w:rsidRDefault="00077168" w:rsidP="008D0892">
      <w:pPr>
        <w:rPr>
          <w:rFonts w:ascii="Arial" w:hAnsi="Arial" w:cs="Arial"/>
          <w:color w:val="FF0000"/>
          <w:sz w:val="22"/>
        </w:rPr>
      </w:pPr>
    </w:p>
    <w:p w:rsidR="00077168" w:rsidRPr="00923B98" w:rsidRDefault="00077168" w:rsidP="008D0892">
      <w:pPr>
        <w:rPr>
          <w:rFonts w:ascii="Arial" w:hAnsi="Arial" w:cs="Arial"/>
          <w:color w:val="FF0000"/>
          <w:sz w:val="22"/>
        </w:rPr>
      </w:pPr>
    </w:p>
    <w:p w:rsidR="001769B6" w:rsidRPr="00C476CC" w:rsidRDefault="005869C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</w:rPr>
      </w:pPr>
      <w:r w:rsidRPr="00C476CC">
        <w:rPr>
          <w:rFonts w:ascii="Arial" w:hAnsi="Arial" w:cs="Arial"/>
          <w:b/>
          <w:bCs/>
          <w:sz w:val="22"/>
          <w:szCs w:val="24"/>
        </w:rPr>
        <w:t>5</w:t>
      </w:r>
      <w:r w:rsidR="001769B6" w:rsidRPr="00C476CC">
        <w:rPr>
          <w:rFonts w:ascii="Arial" w:hAnsi="Arial" w:cs="Arial"/>
          <w:b/>
          <w:bCs/>
          <w:sz w:val="22"/>
          <w:szCs w:val="24"/>
        </w:rPr>
        <w:t>.  Begründungen zu den Funktionen</w:t>
      </w:r>
    </w:p>
    <w:p w:rsidR="001769B6" w:rsidRPr="00C476CC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  <w:u w:val="single"/>
        </w:rPr>
      </w:pPr>
    </w:p>
    <w:p w:rsidR="001769B6" w:rsidRPr="00C476CC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C476CC">
        <w:rPr>
          <w:rFonts w:ascii="Arial" w:hAnsi="Arial" w:cs="Arial"/>
          <w:sz w:val="22"/>
          <w:szCs w:val="24"/>
        </w:rPr>
        <w:t>Die Nettobelastungen der Hauptfunktionen haben sich gegenüber dem Vorjahresbudget wie folgt entwickelt:</w:t>
      </w:r>
    </w:p>
    <w:p w:rsidR="00DA3A60" w:rsidRDefault="006D0C0D">
      <w:pPr>
        <w:overflowPunct w:val="0"/>
        <w:autoSpaceDE w:val="0"/>
        <w:autoSpaceDN w:val="0"/>
        <w:adjustRightInd w:val="0"/>
        <w:jc w:val="both"/>
        <w:rPr>
          <w:highlight w:val="yellow"/>
        </w:rPr>
      </w:pPr>
      <w:r w:rsidRPr="006D0C0D">
        <w:rPr>
          <w:noProof/>
          <w:lang w:val="de-CH" w:eastAsia="de-CH"/>
        </w:rPr>
        <w:drawing>
          <wp:inline distT="0" distB="0" distL="0" distR="0">
            <wp:extent cx="6317504" cy="4142630"/>
            <wp:effectExtent l="19050" t="0" r="26146" b="0"/>
            <wp:docPr id="3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262" w:rsidRPr="002A419E" w:rsidRDefault="005C1262">
      <w:pPr>
        <w:overflowPunct w:val="0"/>
        <w:autoSpaceDE w:val="0"/>
        <w:autoSpaceDN w:val="0"/>
        <w:adjustRightInd w:val="0"/>
        <w:jc w:val="both"/>
        <w:rPr>
          <w:highlight w:val="yellow"/>
        </w:rPr>
      </w:pPr>
    </w:p>
    <w:p w:rsidR="0059273F" w:rsidRDefault="0059273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</w:p>
    <w:p w:rsidR="00654FA3" w:rsidRDefault="00654FA3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</w:p>
    <w:p w:rsidR="0059273F" w:rsidRDefault="0059273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</w:p>
    <w:p w:rsidR="00F91E55" w:rsidRPr="005C1262" w:rsidRDefault="009A054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0 </w:t>
      </w:r>
      <w:r w:rsidR="00F91E55" w:rsidRPr="005C1262">
        <w:rPr>
          <w:rFonts w:ascii="Arial" w:hAnsi="Arial" w:cs="Arial"/>
          <w:b/>
          <w:i/>
          <w:iCs w:val="0"/>
          <w:sz w:val="22"/>
          <w:szCs w:val="24"/>
        </w:rPr>
        <w:t>Allgemeine Verwaltung</w:t>
      </w:r>
      <w:r w:rsidR="007127AA">
        <w:rPr>
          <w:rFonts w:ascii="Arial" w:hAnsi="Arial" w:cs="Arial"/>
          <w:b/>
          <w:i/>
          <w:iCs w:val="0"/>
          <w:sz w:val="22"/>
          <w:szCs w:val="24"/>
        </w:rPr>
        <w:t xml:space="preserve"> (B 2013: 9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>‘</w:t>
      </w:r>
      <w:r w:rsidR="007127AA">
        <w:rPr>
          <w:rFonts w:ascii="Arial" w:hAnsi="Arial" w:cs="Arial"/>
          <w:b/>
          <w:i/>
          <w:iCs w:val="0"/>
          <w:sz w:val="22"/>
          <w:szCs w:val="24"/>
        </w:rPr>
        <w:t>323 B2014: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</w:t>
      </w:r>
      <w:r w:rsidR="007127AA">
        <w:rPr>
          <w:rFonts w:ascii="Arial" w:hAnsi="Arial" w:cs="Arial"/>
          <w:b/>
          <w:i/>
          <w:iCs w:val="0"/>
          <w:sz w:val="22"/>
          <w:szCs w:val="24"/>
        </w:rPr>
        <w:t>7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>‘</w:t>
      </w:r>
      <w:r w:rsidR="007127AA">
        <w:rPr>
          <w:rFonts w:ascii="Arial" w:hAnsi="Arial" w:cs="Arial"/>
          <w:b/>
          <w:i/>
          <w:iCs w:val="0"/>
          <w:sz w:val="22"/>
          <w:szCs w:val="24"/>
        </w:rPr>
        <w:t xml:space="preserve">961 Differenz: 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>-</w:t>
      </w:r>
      <w:r w:rsidR="007127AA">
        <w:rPr>
          <w:rFonts w:ascii="Arial" w:hAnsi="Arial" w:cs="Arial"/>
          <w:b/>
          <w:i/>
          <w:iCs w:val="0"/>
          <w:sz w:val="22"/>
          <w:szCs w:val="24"/>
        </w:rPr>
        <w:t>1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>‘</w:t>
      </w:r>
      <w:r w:rsidR="007127AA">
        <w:rPr>
          <w:rFonts w:ascii="Arial" w:hAnsi="Arial" w:cs="Arial"/>
          <w:b/>
          <w:i/>
          <w:iCs w:val="0"/>
          <w:sz w:val="22"/>
          <w:szCs w:val="24"/>
        </w:rPr>
        <w:t>362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>)</w:t>
      </w:r>
    </w:p>
    <w:p w:rsidR="005C6B32" w:rsidRDefault="00EA4C47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Das Budget 2014 reduziert sich gegenüber dem Budget 2013 um rund 1.</w:t>
      </w:r>
      <w:r w:rsidR="00911415">
        <w:rPr>
          <w:rFonts w:ascii="Arial" w:hAnsi="Arial" w:cs="Arial"/>
          <w:iCs w:val="0"/>
          <w:sz w:val="22"/>
          <w:szCs w:val="24"/>
        </w:rPr>
        <w:t>4</w:t>
      </w:r>
      <w:r>
        <w:rPr>
          <w:rFonts w:ascii="Arial" w:hAnsi="Arial" w:cs="Arial"/>
          <w:iCs w:val="0"/>
          <w:sz w:val="22"/>
          <w:szCs w:val="24"/>
        </w:rPr>
        <w:t xml:space="preserve">. Mio. Franken. Bei den Personalkosten </w:t>
      </w:r>
      <w:r w:rsidR="00306074">
        <w:rPr>
          <w:rFonts w:ascii="Arial" w:hAnsi="Arial" w:cs="Arial"/>
          <w:iCs w:val="0"/>
          <w:sz w:val="22"/>
          <w:szCs w:val="24"/>
        </w:rPr>
        <w:t xml:space="preserve">wird </w:t>
      </w:r>
      <w:r w:rsidR="00E3130F">
        <w:rPr>
          <w:rFonts w:ascii="Arial" w:hAnsi="Arial" w:cs="Arial"/>
          <w:iCs w:val="0"/>
          <w:sz w:val="22"/>
          <w:szCs w:val="24"/>
        </w:rPr>
        <w:t>ein Teil der</w:t>
      </w:r>
      <w:r w:rsidR="00306074">
        <w:rPr>
          <w:rFonts w:ascii="Arial" w:hAnsi="Arial" w:cs="Arial"/>
          <w:iCs w:val="0"/>
          <w:sz w:val="22"/>
          <w:szCs w:val="24"/>
        </w:rPr>
        <w:t xml:space="preserve"> Verzinsung der Deckungslücke aufgrund der neuen Pensionskassenvorlage neu über die Arbeitgeberbeitragsreserve finanziert. Bei den Beso</w:t>
      </w:r>
      <w:r w:rsidR="00306074">
        <w:rPr>
          <w:rFonts w:ascii="Arial" w:hAnsi="Arial" w:cs="Arial"/>
          <w:iCs w:val="0"/>
          <w:sz w:val="22"/>
          <w:szCs w:val="24"/>
        </w:rPr>
        <w:t>l</w:t>
      </w:r>
      <w:r w:rsidR="00306074">
        <w:rPr>
          <w:rFonts w:ascii="Arial" w:hAnsi="Arial" w:cs="Arial"/>
          <w:iCs w:val="0"/>
          <w:sz w:val="22"/>
          <w:szCs w:val="24"/>
        </w:rPr>
        <w:t>dungen machen sich die Pensenreduktionen bei Steuerverwaltung, Finanzverwaltung</w:t>
      </w:r>
      <w:r w:rsidR="006D0C0D">
        <w:rPr>
          <w:rFonts w:ascii="Arial" w:hAnsi="Arial" w:cs="Arial"/>
          <w:iCs w:val="0"/>
          <w:sz w:val="22"/>
          <w:szCs w:val="24"/>
        </w:rPr>
        <w:t>, Pe</w:t>
      </w:r>
      <w:r w:rsidR="006D0C0D">
        <w:rPr>
          <w:rFonts w:ascii="Arial" w:hAnsi="Arial" w:cs="Arial"/>
          <w:iCs w:val="0"/>
          <w:sz w:val="22"/>
          <w:szCs w:val="24"/>
        </w:rPr>
        <w:t>r</w:t>
      </w:r>
      <w:r w:rsidR="006D0C0D">
        <w:rPr>
          <w:rFonts w:ascii="Arial" w:hAnsi="Arial" w:cs="Arial"/>
          <w:iCs w:val="0"/>
          <w:sz w:val="22"/>
          <w:szCs w:val="24"/>
        </w:rPr>
        <w:t>sonaldienst</w:t>
      </w:r>
      <w:r w:rsidR="00306074">
        <w:rPr>
          <w:rFonts w:ascii="Arial" w:hAnsi="Arial" w:cs="Arial"/>
          <w:iCs w:val="0"/>
          <w:sz w:val="22"/>
          <w:szCs w:val="24"/>
        </w:rPr>
        <w:t xml:space="preserve"> und Finanzkontrolle sowie im Abwartdienst des </w:t>
      </w:r>
      <w:r w:rsidR="00C319AD">
        <w:rPr>
          <w:rFonts w:ascii="Arial" w:hAnsi="Arial" w:cs="Arial"/>
          <w:iCs w:val="0"/>
          <w:sz w:val="22"/>
          <w:szCs w:val="24"/>
        </w:rPr>
        <w:t>Stadthauses</w:t>
      </w:r>
      <w:r w:rsidR="00306074">
        <w:rPr>
          <w:rFonts w:ascii="Arial" w:hAnsi="Arial" w:cs="Arial"/>
          <w:iCs w:val="0"/>
          <w:sz w:val="22"/>
          <w:szCs w:val="24"/>
        </w:rPr>
        <w:t xml:space="preserve"> erstmals bemer</w:t>
      </w:r>
      <w:r w:rsidR="00306074">
        <w:rPr>
          <w:rFonts w:ascii="Arial" w:hAnsi="Arial" w:cs="Arial"/>
          <w:iCs w:val="0"/>
          <w:sz w:val="22"/>
          <w:szCs w:val="24"/>
        </w:rPr>
        <w:t>k</w:t>
      </w:r>
      <w:r w:rsidR="00306074">
        <w:rPr>
          <w:rFonts w:ascii="Arial" w:hAnsi="Arial" w:cs="Arial"/>
          <w:iCs w:val="0"/>
          <w:sz w:val="22"/>
          <w:szCs w:val="24"/>
        </w:rPr>
        <w:t>bar.</w:t>
      </w:r>
      <w:r w:rsidR="00911415">
        <w:rPr>
          <w:rFonts w:ascii="Arial" w:hAnsi="Arial" w:cs="Arial"/>
          <w:iCs w:val="0"/>
          <w:sz w:val="22"/>
          <w:szCs w:val="24"/>
        </w:rPr>
        <w:t xml:space="preserve"> Beim Sachaufwand konnten im Rahmen der Entlastungsmassnahmen rund 0.4 Mio. Franken eingespart werden.</w:t>
      </w:r>
      <w:r w:rsidR="00AB12F2">
        <w:rPr>
          <w:rFonts w:ascii="Arial" w:hAnsi="Arial" w:cs="Arial"/>
          <w:iCs w:val="0"/>
          <w:sz w:val="22"/>
          <w:szCs w:val="24"/>
        </w:rPr>
        <w:t xml:space="preserve"> Bei den Entschädigungen an Gemeinwesen (Kostenart 35) b</w:t>
      </w:r>
      <w:r w:rsidR="00AB12F2">
        <w:rPr>
          <w:rFonts w:ascii="Arial" w:hAnsi="Arial" w:cs="Arial"/>
          <w:iCs w:val="0"/>
          <w:sz w:val="22"/>
          <w:szCs w:val="24"/>
        </w:rPr>
        <w:t>e</w:t>
      </w:r>
      <w:r w:rsidR="00AB12F2">
        <w:rPr>
          <w:rFonts w:ascii="Arial" w:hAnsi="Arial" w:cs="Arial"/>
          <w:iCs w:val="0"/>
          <w:sz w:val="22"/>
          <w:szCs w:val="24"/>
        </w:rPr>
        <w:t>trägt die Entlastung für die Veranlagungskosten der Steuererklärungen durch den Kanton 0.1</w:t>
      </w:r>
      <w:r w:rsidR="00B248F7">
        <w:rPr>
          <w:rFonts w:ascii="Arial" w:hAnsi="Arial" w:cs="Arial"/>
          <w:iCs w:val="0"/>
          <w:sz w:val="22"/>
          <w:szCs w:val="24"/>
        </w:rPr>
        <w:t>6</w:t>
      </w:r>
      <w:r w:rsidR="00AB12F2">
        <w:rPr>
          <w:rFonts w:ascii="Arial" w:hAnsi="Arial" w:cs="Arial"/>
          <w:iCs w:val="0"/>
          <w:sz w:val="22"/>
          <w:szCs w:val="24"/>
        </w:rPr>
        <w:t xml:space="preserve"> Mio. Franken (Steuerkraftabhängig). Bei den Beiträge</w:t>
      </w:r>
      <w:r w:rsidR="00B248F7">
        <w:rPr>
          <w:rFonts w:ascii="Arial" w:hAnsi="Arial" w:cs="Arial"/>
          <w:iCs w:val="0"/>
          <w:sz w:val="22"/>
          <w:szCs w:val="24"/>
        </w:rPr>
        <w:t>n</w:t>
      </w:r>
      <w:r w:rsidR="00AB12F2">
        <w:rPr>
          <w:rFonts w:ascii="Arial" w:hAnsi="Arial" w:cs="Arial"/>
          <w:iCs w:val="0"/>
          <w:sz w:val="22"/>
          <w:szCs w:val="24"/>
        </w:rPr>
        <w:t xml:space="preserve"> wurde der Dispokredit des Stadtrates um 110‘000 Franken gekürzt, zusätzlich fällt der Beitrag an die Gleichste</w:t>
      </w:r>
      <w:r w:rsidR="00AB12F2">
        <w:rPr>
          <w:rFonts w:ascii="Arial" w:hAnsi="Arial" w:cs="Arial"/>
          <w:iCs w:val="0"/>
          <w:sz w:val="22"/>
          <w:szCs w:val="24"/>
        </w:rPr>
        <w:t>l</w:t>
      </w:r>
      <w:r w:rsidR="00AB12F2">
        <w:rPr>
          <w:rFonts w:ascii="Arial" w:hAnsi="Arial" w:cs="Arial"/>
          <w:iCs w:val="0"/>
          <w:sz w:val="22"/>
          <w:szCs w:val="24"/>
        </w:rPr>
        <w:t xml:space="preserve">lungskommission weg. </w:t>
      </w: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F91E55" w:rsidRPr="005C1262" w:rsidRDefault="009A054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1 </w:t>
      </w:r>
      <w:r w:rsidR="00F91E55" w:rsidRPr="005C1262">
        <w:rPr>
          <w:rFonts w:ascii="Arial" w:hAnsi="Arial" w:cs="Arial"/>
          <w:b/>
          <w:i/>
          <w:iCs w:val="0"/>
          <w:sz w:val="22"/>
          <w:szCs w:val="24"/>
        </w:rPr>
        <w:t>Öffentliche Sicherheit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 2013: 5‘098 B 2014: 4‘385 Differenz: -713) </w:t>
      </w:r>
    </w:p>
    <w:p w:rsidR="005C6B32" w:rsidRDefault="00AB12F2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Einsparungen im Personalaufwand der Feuerwehr 119‘000 Franken, Wegfall Grundausbi</w:t>
      </w:r>
      <w:r>
        <w:rPr>
          <w:rFonts w:ascii="Arial" w:hAnsi="Arial" w:cs="Arial"/>
          <w:iCs w:val="0"/>
          <w:sz w:val="22"/>
          <w:szCs w:val="24"/>
        </w:rPr>
        <w:t>l</w:t>
      </w:r>
      <w:r>
        <w:rPr>
          <w:rFonts w:ascii="Arial" w:hAnsi="Arial" w:cs="Arial"/>
          <w:iCs w:val="0"/>
          <w:sz w:val="22"/>
          <w:szCs w:val="24"/>
        </w:rPr>
        <w:t>dung Polizei 89‘000 Franken. Sachaufwand Einsparungen Polizei: 189‘000 Franken, Feue</w:t>
      </w:r>
      <w:r>
        <w:rPr>
          <w:rFonts w:ascii="Arial" w:hAnsi="Arial" w:cs="Arial"/>
          <w:iCs w:val="0"/>
          <w:sz w:val="22"/>
          <w:szCs w:val="24"/>
        </w:rPr>
        <w:t>r</w:t>
      </w:r>
      <w:r>
        <w:rPr>
          <w:rFonts w:ascii="Arial" w:hAnsi="Arial" w:cs="Arial"/>
          <w:iCs w:val="0"/>
          <w:sz w:val="22"/>
          <w:szCs w:val="24"/>
        </w:rPr>
        <w:t>wehr 37‘000 und Militär 39‘000 Franken.</w:t>
      </w:r>
      <w:r w:rsidR="00DA636E">
        <w:rPr>
          <w:rFonts w:ascii="Arial" w:hAnsi="Arial" w:cs="Arial"/>
          <w:iCs w:val="0"/>
          <w:sz w:val="22"/>
          <w:szCs w:val="24"/>
        </w:rPr>
        <w:t xml:space="preserve"> Im Weiter</w:t>
      </w:r>
      <w:r w:rsidR="00E3130F">
        <w:rPr>
          <w:rFonts w:ascii="Arial" w:hAnsi="Arial" w:cs="Arial"/>
          <w:iCs w:val="0"/>
          <w:sz w:val="22"/>
          <w:szCs w:val="24"/>
        </w:rPr>
        <w:t>e</w:t>
      </w:r>
      <w:r w:rsidR="00DA636E">
        <w:rPr>
          <w:rFonts w:ascii="Arial" w:hAnsi="Arial" w:cs="Arial"/>
          <w:iCs w:val="0"/>
          <w:sz w:val="22"/>
          <w:szCs w:val="24"/>
        </w:rPr>
        <w:t>n wurde die Feuerwehrpflicht um 3 Jahre verlängert</w:t>
      </w:r>
      <w:r w:rsidR="00E3130F">
        <w:rPr>
          <w:rFonts w:ascii="Arial" w:hAnsi="Arial" w:cs="Arial"/>
          <w:iCs w:val="0"/>
          <w:sz w:val="22"/>
          <w:szCs w:val="24"/>
        </w:rPr>
        <w:t>,</w:t>
      </w:r>
      <w:r w:rsidR="00DA636E">
        <w:rPr>
          <w:rFonts w:ascii="Arial" w:hAnsi="Arial" w:cs="Arial"/>
          <w:iCs w:val="0"/>
          <w:sz w:val="22"/>
          <w:szCs w:val="24"/>
        </w:rPr>
        <w:t xml:space="preserve"> welche Einnahmen von 73‘000 Franken mit sich bringt.</w:t>
      </w:r>
    </w:p>
    <w:p w:rsidR="00DA636E" w:rsidRPr="005C1262" w:rsidRDefault="00DA636E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E37B1D" w:rsidRDefault="00E37B1D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F91E55" w:rsidRPr="005C1262" w:rsidRDefault="009A054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2 </w:t>
      </w:r>
      <w:r w:rsidR="00F91E55" w:rsidRPr="005C1262">
        <w:rPr>
          <w:rFonts w:ascii="Arial" w:hAnsi="Arial" w:cs="Arial"/>
          <w:b/>
          <w:i/>
          <w:iCs w:val="0"/>
          <w:sz w:val="22"/>
          <w:szCs w:val="24"/>
        </w:rPr>
        <w:t>Bildung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 2013: 24‘744 B2014: 24‘042 Differenz: -702 )</w:t>
      </w:r>
    </w:p>
    <w:p w:rsidR="00BA7283" w:rsidRDefault="00DA636E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Der Bereich Bildung ist im Jahr 2014 vor allem vom Wegfall der HPS gepr</w:t>
      </w:r>
      <w:r w:rsidR="00BA7283">
        <w:rPr>
          <w:rFonts w:ascii="Arial" w:hAnsi="Arial" w:cs="Arial"/>
          <w:iCs w:val="0"/>
          <w:sz w:val="22"/>
          <w:szCs w:val="24"/>
        </w:rPr>
        <w:t>ägt. Die Auflösung in der Funktion der Sonderschulen selbst ist saldoneutral, es bleibt jedoch eine gewisse Ko</w:t>
      </w:r>
      <w:r w:rsidR="00BA7283">
        <w:rPr>
          <w:rFonts w:ascii="Arial" w:hAnsi="Arial" w:cs="Arial"/>
          <w:iCs w:val="0"/>
          <w:sz w:val="22"/>
          <w:szCs w:val="24"/>
        </w:rPr>
        <w:t>s</w:t>
      </w:r>
      <w:r w:rsidR="00BA7283">
        <w:rPr>
          <w:rFonts w:ascii="Arial" w:hAnsi="Arial" w:cs="Arial"/>
          <w:iCs w:val="0"/>
          <w:sz w:val="22"/>
          <w:szCs w:val="24"/>
        </w:rPr>
        <w:t>tenremanenz</w:t>
      </w:r>
      <w:r w:rsidR="00E3130F">
        <w:rPr>
          <w:rFonts w:ascii="Arial" w:hAnsi="Arial" w:cs="Arial"/>
          <w:iCs w:val="0"/>
          <w:sz w:val="22"/>
          <w:szCs w:val="24"/>
        </w:rPr>
        <w:t>,</w:t>
      </w:r>
      <w:r w:rsidR="00BA7283">
        <w:rPr>
          <w:rFonts w:ascii="Arial" w:hAnsi="Arial" w:cs="Arial"/>
          <w:iCs w:val="0"/>
          <w:sz w:val="22"/>
          <w:szCs w:val="24"/>
        </w:rPr>
        <w:t xml:space="preserve"> da bisher eine Pauschalabrechnung mit dem Kanton stattgefunden hat und keine effektive Leistungsabgeltung.</w:t>
      </w:r>
    </w:p>
    <w:p w:rsidR="00BA7283" w:rsidRDefault="00BA7283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BA7283" w:rsidRDefault="00BA7283" w:rsidP="00BA7283">
      <w:pPr>
        <w:pStyle w:val="Textkrper"/>
        <w:jc w:val="left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Der Personalaufwand wurde um 564‘000 Franken reduziert, beim Sachaufwand wurde</w:t>
      </w:r>
      <w:r w:rsidR="00E3130F">
        <w:rPr>
          <w:rFonts w:ascii="Arial" w:hAnsi="Arial" w:cs="Arial"/>
          <w:iCs w:val="0"/>
          <w:sz w:val="22"/>
          <w:szCs w:val="24"/>
        </w:rPr>
        <w:t>n</w:t>
      </w:r>
      <w:r>
        <w:rPr>
          <w:rFonts w:ascii="Arial" w:hAnsi="Arial" w:cs="Arial"/>
          <w:iCs w:val="0"/>
          <w:sz w:val="22"/>
          <w:szCs w:val="24"/>
        </w:rPr>
        <w:t xml:space="preserve"> im Rahmen des Entlastungspaketes rund 753‘000 Franken eingespart. Bei den Beiträge</w:t>
      </w:r>
      <w:r w:rsidR="00B248F7">
        <w:rPr>
          <w:rFonts w:ascii="Arial" w:hAnsi="Arial" w:cs="Arial"/>
          <w:iCs w:val="0"/>
          <w:sz w:val="22"/>
          <w:szCs w:val="24"/>
        </w:rPr>
        <w:t>n</w:t>
      </w:r>
      <w:r>
        <w:rPr>
          <w:rFonts w:ascii="Arial" w:hAnsi="Arial" w:cs="Arial"/>
          <w:iCs w:val="0"/>
          <w:sz w:val="22"/>
          <w:szCs w:val="24"/>
        </w:rPr>
        <w:t xml:space="preserve"> macht sich die Beitragserhöhung von 500‘000 für die </w:t>
      </w:r>
      <w:r w:rsidR="00C319AD">
        <w:rPr>
          <w:rFonts w:ascii="Arial" w:hAnsi="Arial" w:cs="Arial"/>
          <w:iCs w:val="0"/>
          <w:sz w:val="22"/>
          <w:szCs w:val="24"/>
        </w:rPr>
        <w:t>gymnasialen</w:t>
      </w:r>
      <w:r>
        <w:rPr>
          <w:rFonts w:ascii="Arial" w:hAnsi="Arial" w:cs="Arial"/>
          <w:iCs w:val="0"/>
          <w:sz w:val="22"/>
          <w:szCs w:val="24"/>
        </w:rPr>
        <w:t xml:space="preserve"> und progym</w:t>
      </w:r>
      <w:r w:rsidR="00B248F7">
        <w:rPr>
          <w:rFonts w:ascii="Arial" w:hAnsi="Arial" w:cs="Arial"/>
          <w:iCs w:val="0"/>
          <w:sz w:val="22"/>
          <w:szCs w:val="24"/>
        </w:rPr>
        <w:t>na</w:t>
      </w:r>
      <w:r>
        <w:rPr>
          <w:rFonts w:ascii="Arial" w:hAnsi="Arial" w:cs="Arial"/>
          <w:iCs w:val="0"/>
          <w:sz w:val="22"/>
          <w:szCs w:val="24"/>
        </w:rPr>
        <w:t>sialen Abteilungen bemerkbar. 293: Gemeindebeiträge an Raumkosten: - 200‘000 Franken.</w:t>
      </w:r>
    </w:p>
    <w:p w:rsidR="00BA7283" w:rsidRDefault="00BA7283" w:rsidP="00BA7283">
      <w:pPr>
        <w:pStyle w:val="Textkrper"/>
        <w:jc w:val="left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 xml:space="preserve"> </w:t>
      </w: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F91E55" w:rsidRPr="005C1262" w:rsidRDefault="009A054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3 </w:t>
      </w:r>
      <w:r w:rsidR="00F91E55" w:rsidRPr="005C1262">
        <w:rPr>
          <w:rFonts w:ascii="Arial" w:hAnsi="Arial" w:cs="Arial"/>
          <w:b/>
          <w:i/>
          <w:iCs w:val="0"/>
          <w:sz w:val="22"/>
          <w:szCs w:val="24"/>
        </w:rPr>
        <w:t>Kultur und Freizeit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 2013: 9‘689 B2014: 9‘099 Differenz: -590)</w:t>
      </w:r>
    </w:p>
    <w:p w:rsidR="005C6B32" w:rsidRPr="005C1262" w:rsidRDefault="007E4046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Im Bereich Kultur und Freizeit findet eine Entlastung von rund 590‘000 Franken oder rund 6% statt. Bei</w:t>
      </w:r>
      <w:r w:rsidR="00167519">
        <w:rPr>
          <w:rFonts w:ascii="Arial" w:hAnsi="Arial" w:cs="Arial"/>
          <w:iCs w:val="0"/>
          <w:sz w:val="22"/>
          <w:szCs w:val="24"/>
        </w:rPr>
        <w:t xml:space="preserve"> </w:t>
      </w:r>
      <w:r>
        <w:rPr>
          <w:rFonts w:ascii="Arial" w:hAnsi="Arial" w:cs="Arial"/>
          <w:iCs w:val="0"/>
          <w:sz w:val="22"/>
          <w:szCs w:val="24"/>
        </w:rPr>
        <w:t xml:space="preserve"> </w:t>
      </w:r>
      <w:r w:rsidR="00167519">
        <w:rPr>
          <w:rFonts w:ascii="Arial" w:hAnsi="Arial" w:cs="Arial"/>
          <w:iCs w:val="0"/>
          <w:sz w:val="22"/>
          <w:szCs w:val="24"/>
        </w:rPr>
        <w:t>allen Museen</w:t>
      </w:r>
      <w:r>
        <w:rPr>
          <w:rFonts w:ascii="Arial" w:hAnsi="Arial" w:cs="Arial"/>
          <w:iCs w:val="0"/>
          <w:sz w:val="22"/>
          <w:szCs w:val="24"/>
        </w:rPr>
        <w:t xml:space="preserve"> wurde die Budgetierung auf d</w:t>
      </w:r>
      <w:r w:rsidR="00B248F7">
        <w:rPr>
          <w:rFonts w:ascii="Arial" w:hAnsi="Arial" w:cs="Arial"/>
          <w:iCs w:val="0"/>
          <w:sz w:val="22"/>
          <w:szCs w:val="24"/>
        </w:rPr>
        <w:t>ie</w:t>
      </w:r>
      <w:r>
        <w:rPr>
          <w:rFonts w:ascii="Arial" w:hAnsi="Arial" w:cs="Arial"/>
          <w:iCs w:val="0"/>
          <w:sz w:val="22"/>
          <w:szCs w:val="24"/>
        </w:rPr>
        <w:t xml:space="preserve"> Bruttodarstellung umgestellt</w:t>
      </w:r>
      <w:r w:rsidR="00D377DB">
        <w:rPr>
          <w:rFonts w:ascii="Arial" w:hAnsi="Arial" w:cs="Arial"/>
          <w:iCs w:val="0"/>
          <w:sz w:val="22"/>
          <w:szCs w:val="24"/>
        </w:rPr>
        <w:t>,</w:t>
      </w:r>
      <w:r>
        <w:rPr>
          <w:rFonts w:ascii="Arial" w:hAnsi="Arial" w:cs="Arial"/>
          <w:iCs w:val="0"/>
          <w:sz w:val="22"/>
          <w:szCs w:val="24"/>
        </w:rPr>
        <w:t xml:space="preserve"> was zu höheren Personalkosten führt, welche aber gleichzeitig durch die Fondsentnahmen w</w:t>
      </w:r>
      <w:r w:rsidR="00E3130F">
        <w:rPr>
          <w:rFonts w:ascii="Arial" w:hAnsi="Arial" w:cs="Arial"/>
          <w:iCs w:val="0"/>
          <w:sz w:val="22"/>
          <w:szCs w:val="24"/>
        </w:rPr>
        <w:t>i</w:t>
      </w:r>
      <w:r>
        <w:rPr>
          <w:rFonts w:ascii="Arial" w:hAnsi="Arial" w:cs="Arial"/>
          <w:iCs w:val="0"/>
          <w:sz w:val="22"/>
          <w:szCs w:val="24"/>
        </w:rPr>
        <w:t>eder ausgeglichen w</w:t>
      </w:r>
      <w:r w:rsidR="00E3130F">
        <w:rPr>
          <w:rFonts w:ascii="Arial" w:hAnsi="Arial" w:cs="Arial"/>
          <w:iCs w:val="0"/>
          <w:sz w:val="22"/>
          <w:szCs w:val="24"/>
        </w:rPr>
        <w:t>erden</w:t>
      </w:r>
      <w:r>
        <w:rPr>
          <w:rFonts w:ascii="Arial" w:hAnsi="Arial" w:cs="Arial"/>
          <w:iCs w:val="0"/>
          <w:sz w:val="22"/>
          <w:szCs w:val="24"/>
        </w:rPr>
        <w:t>.</w:t>
      </w:r>
    </w:p>
    <w:p w:rsidR="001D5C9F" w:rsidRDefault="001D5C9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</w:p>
    <w:p w:rsidR="001D5C9F" w:rsidRDefault="001D5C9F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</w:p>
    <w:p w:rsidR="004C752D" w:rsidRPr="005C1262" w:rsidRDefault="009104B4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4 </w:t>
      </w:r>
      <w:r w:rsidR="004C752D" w:rsidRPr="005C1262">
        <w:rPr>
          <w:rFonts w:ascii="Arial" w:hAnsi="Arial" w:cs="Arial"/>
          <w:b/>
          <w:i/>
          <w:iCs w:val="0"/>
          <w:sz w:val="22"/>
          <w:szCs w:val="24"/>
        </w:rPr>
        <w:t>Gesundheit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 2013: 1‘441 B2014: 1‘451 Differenz: + 10)</w:t>
      </w:r>
    </w:p>
    <w:p w:rsidR="004C752D" w:rsidRPr="005C1262" w:rsidRDefault="007E4046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Keine Bemerkungen</w:t>
      </w:r>
    </w:p>
    <w:p w:rsidR="001769B6" w:rsidRDefault="001769B6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792C64" w:rsidRPr="005C1262" w:rsidRDefault="009104B4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5 </w:t>
      </w:r>
      <w:r w:rsidR="00792C64" w:rsidRPr="005C1262">
        <w:rPr>
          <w:rFonts w:ascii="Arial" w:hAnsi="Arial" w:cs="Arial"/>
          <w:b/>
          <w:i/>
          <w:iCs w:val="0"/>
          <w:sz w:val="22"/>
          <w:szCs w:val="24"/>
        </w:rPr>
        <w:t>Soziale Wohlfahrt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 2013: 16‘013 B2014: 16‘765 Differenz: +752)</w:t>
      </w:r>
    </w:p>
    <w:p w:rsidR="00406FBF" w:rsidRDefault="00C275FD">
      <w:pPr>
        <w:pStyle w:val="Textkrper"/>
        <w:rPr>
          <w:rFonts w:ascii="Arial" w:hAnsi="Arial" w:cs="Arial"/>
          <w:iCs w:val="0"/>
          <w:sz w:val="22"/>
          <w:szCs w:val="24"/>
        </w:rPr>
      </w:pPr>
      <w:r w:rsidRPr="005C1262">
        <w:rPr>
          <w:rFonts w:ascii="Arial" w:hAnsi="Arial" w:cs="Arial"/>
          <w:iCs w:val="0"/>
          <w:sz w:val="22"/>
          <w:szCs w:val="24"/>
        </w:rPr>
        <w:t xml:space="preserve">Die </w:t>
      </w:r>
      <w:r w:rsidR="00C43F86">
        <w:rPr>
          <w:rFonts w:ascii="Arial" w:hAnsi="Arial" w:cs="Arial"/>
          <w:iCs w:val="0"/>
          <w:sz w:val="22"/>
          <w:szCs w:val="24"/>
        </w:rPr>
        <w:t xml:space="preserve">anhaltende </w:t>
      </w:r>
      <w:r w:rsidRPr="005C1262">
        <w:rPr>
          <w:rFonts w:ascii="Arial" w:hAnsi="Arial" w:cs="Arial"/>
          <w:iCs w:val="0"/>
          <w:sz w:val="22"/>
          <w:szCs w:val="24"/>
        </w:rPr>
        <w:t xml:space="preserve">Kostensteigerung in der Funktion der Sozialen Wohlfahrt </w:t>
      </w:r>
      <w:r w:rsidR="005C3116" w:rsidRPr="005C1262">
        <w:rPr>
          <w:rFonts w:ascii="Arial" w:hAnsi="Arial" w:cs="Arial"/>
          <w:iCs w:val="0"/>
          <w:sz w:val="22"/>
          <w:szCs w:val="24"/>
        </w:rPr>
        <w:t xml:space="preserve">(Fr. </w:t>
      </w:r>
      <w:r w:rsidR="007E4046">
        <w:rPr>
          <w:rFonts w:ascii="Arial" w:hAnsi="Arial" w:cs="Arial"/>
          <w:iCs w:val="0"/>
          <w:sz w:val="22"/>
          <w:szCs w:val="24"/>
        </w:rPr>
        <w:t>752</w:t>
      </w:r>
      <w:r w:rsidR="00C43F86">
        <w:rPr>
          <w:rFonts w:ascii="Arial" w:hAnsi="Arial" w:cs="Arial"/>
          <w:iCs w:val="0"/>
          <w:sz w:val="22"/>
          <w:szCs w:val="24"/>
        </w:rPr>
        <w:t>‘000</w:t>
      </w:r>
      <w:r w:rsidR="005C3116" w:rsidRPr="005C1262">
        <w:rPr>
          <w:rFonts w:ascii="Arial" w:hAnsi="Arial" w:cs="Arial"/>
          <w:iCs w:val="0"/>
          <w:sz w:val="22"/>
          <w:szCs w:val="24"/>
        </w:rPr>
        <w:t xml:space="preserve">) </w:t>
      </w:r>
      <w:r w:rsidRPr="005C1262">
        <w:rPr>
          <w:rFonts w:ascii="Arial" w:hAnsi="Arial" w:cs="Arial"/>
          <w:iCs w:val="0"/>
          <w:sz w:val="22"/>
          <w:szCs w:val="24"/>
        </w:rPr>
        <w:t>kann durch folgende Verände</w:t>
      </w:r>
      <w:r w:rsidR="00406FBF" w:rsidRPr="005C1262">
        <w:rPr>
          <w:rFonts w:ascii="Arial" w:hAnsi="Arial" w:cs="Arial"/>
          <w:iCs w:val="0"/>
          <w:sz w:val="22"/>
          <w:szCs w:val="24"/>
        </w:rPr>
        <w:t xml:space="preserve">rungen </w:t>
      </w:r>
      <w:r w:rsidR="005C3116" w:rsidRPr="005C1262">
        <w:rPr>
          <w:rFonts w:ascii="Arial" w:hAnsi="Arial" w:cs="Arial"/>
          <w:iCs w:val="0"/>
          <w:sz w:val="22"/>
          <w:szCs w:val="24"/>
        </w:rPr>
        <w:t xml:space="preserve">mehrheitlich </w:t>
      </w:r>
      <w:r w:rsidR="00406FBF" w:rsidRPr="005C1262">
        <w:rPr>
          <w:rFonts w:ascii="Arial" w:hAnsi="Arial" w:cs="Arial"/>
          <w:iCs w:val="0"/>
          <w:sz w:val="22"/>
          <w:szCs w:val="24"/>
        </w:rPr>
        <w:t>erklärt werden:</w:t>
      </w:r>
    </w:p>
    <w:p w:rsidR="007E4046" w:rsidRDefault="007E4046" w:rsidP="007E4046">
      <w:pPr>
        <w:pStyle w:val="Textkrper"/>
        <w:numPr>
          <w:ilvl w:val="0"/>
          <w:numId w:val="24"/>
        </w:numPr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Kostenreduktion im Bereich der Ergänzungsleistungen (-679‘000)</w:t>
      </w:r>
    </w:p>
    <w:p w:rsidR="007E4046" w:rsidRPr="005C1262" w:rsidRDefault="007E4046" w:rsidP="007E4046">
      <w:pPr>
        <w:pStyle w:val="Textkrper"/>
        <w:numPr>
          <w:ilvl w:val="0"/>
          <w:numId w:val="24"/>
        </w:numPr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Entlastung bei den freiwilligen Leistungen (Entlastungspaket -150‘000)</w:t>
      </w:r>
    </w:p>
    <w:p w:rsidR="00E368B6" w:rsidRPr="005C1262" w:rsidRDefault="00E368B6" w:rsidP="00406FBF">
      <w:pPr>
        <w:pStyle w:val="Textkrper"/>
        <w:numPr>
          <w:ilvl w:val="0"/>
          <w:numId w:val="24"/>
        </w:numPr>
        <w:rPr>
          <w:rFonts w:ascii="Arial" w:hAnsi="Arial" w:cs="Arial"/>
          <w:iCs w:val="0"/>
          <w:sz w:val="22"/>
          <w:szCs w:val="24"/>
        </w:rPr>
      </w:pPr>
      <w:r w:rsidRPr="005C1262">
        <w:rPr>
          <w:rFonts w:ascii="Arial" w:hAnsi="Arial" w:cs="Arial"/>
          <w:iCs w:val="0"/>
          <w:sz w:val="22"/>
          <w:szCs w:val="24"/>
        </w:rPr>
        <w:t xml:space="preserve">Kostensteigerung im Bereich des Lastenausgleich für die gesetzliche Sozialhilfe von Fr. </w:t>
      </w:r>
      <w:r w:rsidR="007E4046">
        <w:rPr>
          <w:rFonts w:ascii="Arial" w:hAnsi="Arial" w:cs="Arial"/>
          <w:iCs w:val="0"/>
          <w:sz w:val="22"/>
          <w:szCs w:val="24"/>
        </w:rPr>
        <w:t>1‘092</w:t>
      </w:r>
      <w:r w:rsidR="00C43F86">
        <w:rPr>
          <w:rFonts w:ascii="Arial" w:hAnsi="Arial" w:cs="Arial"/>
          <w:iCs w:val="0"/>
          <w:sz w:val="22"/>
          <w:szCs w:val="24"/>
        </w:rPr>
        <w:t>‘000</w:t>
      </w:r>
      <w:r w:rsidRPr="005C1262">
        <w:rPr>
          <w:rFonts w:ascii="Arial" w:hAnsi="Arial" w:cs="Arial"/>
          <w:iCs w:val="0"/>
          <w:sz w:val="22"/>
          <w:szCs w:val="24"/>
        </w:rPr>
        <w:t>.</w:t>
      </w:r>
    </w:p>
    <w:p w:rsidR="00860178" w:rsidRPr="005C1262" w:rsidRDefault="00FC3177" w:rsidP="00406FBF">
      <w:pPr>
        <w:pStyle w:val="Textkrper"/>
        <w:numPr>
          <w:ilvl w:val="0"/>
          <w:numId w:val="24"/>
        </w:numPr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Steigerung der</w:t>
      </w:r>
      <w:r w:rsidR="00C43F86">
        <w:rPr>
          <w:rFonts w:ascii="Arial" w:hAnsi="Arial" w:cs="Arial"/>
          <w:iCs w:val="0"/>
          <w:sz w:val="22"/>
          <w:szCs w:val="24"/>
        </w:rPr>
        <w:t xml:space="preserve"> </w:t>
      </w:r>
      <w:r w:rsidR="00E368B6" w:rsidRPr="005C1262">
        <w:rPr>
          <w:rFonts w:ascii="Arial" w:hAnsi="Arial" w:cs="Arial"/>
          <w:iCs w:val="0"/>
          <w:sz w:val="22"/>
          <w:szCs w:val="24"/>
        </w:rPr>
        <w:t>Rest</w:t>
      </w:r>
      <w:r>
        <w:rPr>
          <w:rFonts w:ascii="Arial" w:hAnsi="Arial" w:cs="Arial"/>
          <w:iCs w:val="0"/>
          <w:sz w:val="22"/>
          <w:szCs w:val="24"/>
        </w:rPr>
        <w:t>- und Verwaltungs</w:t>
      </w:r>
      <w:r w:rsidR="00E368B6" w:rsidRPr="005C1262">
        <w:rPr>
          <w:rFonts w:ascii="Arial" w:hAnsi="Arial" w:cs="Arial"/>
          <w:iCs w:val="0"/>
          <w:sz w:val="22"/>
          <w:szCs w:val="24"/>
        </w:rPr>
        <w:t xml:space="preserve">kosten der Sozialregion Olten </w:t>
      </w:r>
      <w:r w:rsidR="00C43F86">
        <w:rPr>
          <w:rFonts w:ascii="Arial" w:hAnsi="Arial" w:cs="Arial"/>
          <w:iCs w:val="0"/>
          <w:sz w:val="22"/>
          <w:szCs w:val="24"/>
        </w:rPr>
        <w:t xml:space="preserve">um Fr. </w:t>
      </w:r>
      <w:r w:rsidR="007E4046">
        <w:rPr>
          <w:rFonts w:ascii="Arial" w:hAnsi="Arial" w:cs="Arial"/>
          <w:iCs w:val="0"/>
          <w:sz w:val="22"/>
          <w:szCs w:val="24"/>
        </w:rPr>
        <w:t>62</w:t>
      </w:r>
      <w:r w:rsidR="00B248F7">
        <w:rPr>
          <w:rFonts w:ascii="Arial" w:hAnsi="Arial" w:cs="Arial"/>
          <w:iCs w:val="0"/>
          <w:sz w:val="22"/>
          <w:szCs w:val="24"/>
        </w:rPr>
        <w:t>9</w:t>
      </w:r>
      <w:r w:rsidR="00C43F86">
        <w:rPr>
          <w:rFonts w:ascii="Arial" w:hAnsi="Arial" w:cs="Arial"/>
          <w:iCs w:val="0"/>
          <w:sz w:val="22"/>
          <w:szCs w:val="24"/>
        </w:rPr>
        <w:t>‘000</w:t>
      </w:r>
      <w:r w:rsidR="00E368B6" w:rsidRPr="005C1262">
        <w:rPr>
          <w:rFonts w:ascii="Arial" w:hAnsi="Arial" w:cs="Arial"/>
          <w:iCs w:val="0"/>
          <w:sz w:val="22"/>
          <w:szCs w:val="24"/>
        </w:rPr>
        <w:t xml:space="preserve">.  </w:t>
      </w:r>
      <w:r w:rsidR="00C275FD" w:rsidRPr="005C1262">
        <w:rPr>
          <w:rFonts w:ascii="Arial" w:hAnsi="Arial" w:cs="Arial"/>
          <w:iCs w:val="0"/>
          <w:sz w:val="22"/>
          <w:szCs w:val="24"/>
        </w:rPr>
        <w:t xml:space="preserve"> </w:t>
      </w:r>
    </w:p>
    <w:p w:rsidR="001769B6" w:rsidRDefault="001769B6">
      <w:pPr>
        <w:pStyle w:val="Textkrper"/>
        <w:rPr>
          <w:rFonts w:ascii="Arial" w:hAnsi="Arial" w:cs="Arial"/>
          <w:iCs w:val="0"/>
          <w:sz w:val="22"/>
          <w:szCs w:val="24"/>
          <w:highlight w:val="yellow"/>
        </w:rPr>
      </w:pPr>
    </w:p>
    <w:p w:rsidR="001D5C9F" w:rsidRPr="002A419E" w:rsidRDefault="001D5C9F">
      <w:pPr>
        <w:pStyle w:val="Textkrper"/>
        <w:rPr>
          <w:rFonts w:ascii="Arial" w:hAnsi="Arial" w:cs="Arial"/>
          <w:iCs w:val="0"/>
          <w:sz w:val="22"/>
          <w:szCs w:val="24"/>
          <w:highlight w:val="yellow"/>
        </w:rPr>
      </w:pPr>
    </w:p>
    <w:p w:rsidR="00860178" w:rsidRPr="005C1262" w:rsidRDefault="009104B4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6 </w:t>
      </w:r>
      <w:r w:rsidR="00860178" w:rsidRPr="005C1262">
        <w:rPr>
          <w:rFonts w:ascii="Arial" w:hAnsi="Arial" w:cs="Arial"/>
          <w:b/>
          <w:i/>
          <w:iCs w:val="0"/>
          <w:sz w:val="22"/>
          <w:szCs w:val="24"/>
        </w:rPr>
        <w:t>Verkehr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 2013: 6206 B2014: 5489 Differenz: -717)</w:t>
      </w:r>
    </w:p>
    <w:p w:rsidR="00860178" w:rsidRPr="005C1262" w:rsidRDefault="00304BF6" w:rsidP="00390484">
      <w:pPr>
        <w:pStyle w:val="Textkrper"/>
        <w:jc w:val="left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Tiefer</w:t>
      </w:r>
      <w:r w:rsidR="00B248F7">
        <w:rPr>
          <w:rFonts w:ascii="Arial" w:hAnsi="Arial" w:cs="Arial"/>
          <w:iCs w:val="0"/>
          <w:sz w:val="22"/>
          <w:szCs w:val="24"/>
        </w:rPr>
        <w:t>e</w:t>
      </w:r>
      <w:r w:rsidR="00D377DB">
        <w:rPr>
          <w:rFonts w:ascii="Arial" w:hAnsi="Arial" w:cs="Arial"/>
          <w:iCs w:val="0"/>
          <w:sz w:val="22"/>
          <w:szCs w:val="24"/>
        </w:rPr>
        <w:t>r</w:t>
      </w:r>
      <w:r w:rsidR="00C43F86">
        <w:rPr>
          <w:rFonts w:ascii="Arial" w:hAnsi="Arial" w:cs="Arial"/>
          <w:iCs w:val="0"/>
          <w:sz w:val="22"/>
          <w:szCs w:val="24"/>
        </w:rPr>
        <w:t xml:space="preserve"> Beitrag gemäss öV-Gesetz an den Kanton im Betrag von Fr. </w:t>
      </w:r>
      <w:r>
        <w:rPr>
          <w:rFonts w:ascii="Arial" w:hAnsi="Arial" w:cs="Arial"/>
          <w:iCs w:val="0"/>
          <w:sz w:val="22"/>
          <w:szCs w:val="24"/>
        </w:rPr>
        <w:t>229‘900</w:t>
      </w:r>
      <w:r w:rsidR="00C43F86">
        <w:rPr>
          <w:rFonts w:ascii="Arial" w:hAnsi="Arial" w:cs="Arial"/>
          <w:iCs w:val="0"/>
          <w:sz w:val="22"/>
          <w:szCs w:val="24"/>
        </w:rPr>
        <w:t>.</w:t>
      </w:r>
      <w:r>
        <w:rPr>
          <w:rFonts w:ascii="Arial" w:hAnsi="Arial" w:cs="Arial"/>
          <w:iCs w:val="0"/>
          <w:sz w:val="22"/>
          <w:szCs w:val="24"/>
        </w:rPr>
        <w:t xml:space="preserve"> Erhöhung der Parkkarten (+ 296‘000),</w:t>
      </w:r>
      <w:r w:rsidR="00390484">
        <w:rPr>
          <w:rFonts w:ascii="Arial" w:hAnsi="Arial" w:cs="Arial"/>
          <w:iCs w:val="0"/>
          <w:sz w:val="22"/>
          <w:szCs w:val="24"/>
        </w:rPr>
        <w:t xml:space="preserve"> Einsparungen im Werkhof (-310‘000)</w:t>
      </w:r>
      <w:r w:rsidR="00390484">
        <w:rPr>
          <w:rFonts w:ascii="Arial" w:hAnsi="Arial" w:cs="Arial"/>
          <w:iCs w:val="0"/>
          <w:sz w:val="22"/>
          <w:szCs w:val="24"/>
        </w:rPr>
        <w:br/>
      </w:r>
      <w:r>
        <w:rPr>
          <w:rFonts w:ascii="Arial" w:hAnsi="Arial" w:cs="Arial"/>
          <w:iCs w:val="0"/>
          <w:sz w:val="22"/>
          <w:szCs w:val="24"/>
        </w:rPr>
        <w:t xml:space="preserve"> </w:t>
      </w: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5869CD" w:rsidRPr="005C1262" w:rsidRDefault="009104B4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7 </w:t>
      </w:r>
      <w:r w:rsidR="005869CD" w:rsidRPr="005C1262">
        <w:rPr>
          <w:rFonts w:ascii="Arial" w:hAnsi="Arial" w:cs="Arial"/>
          <w:b/>
          <w:i/>
          <w:iCs w:val="0"/>
          <w:sz w:val="22"/>
          <w:szCs w:val="24"/>
        </w:rPr>
        <w:t>Umwelt und Raumordnung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(B2013: 2‘984 B2014 2‘608 Differenz: -376)</w:t>
      </w:r>
    </w:p>
    <w:p w:rsidR="005869CD" w:rsidRPr="005C1262" w:rsidRDefault="00390484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Reduktionen in der Stadtentwicklung (- 183‘000 Franken), Reduktion in der Orts- und Regi</w:t>
      </w:r>
      <w:r>
        <w:rPr>
          <w:rFonts w:ascii="Arial" w:hAnsi="Arial" w:cs="Arial"/>
          <w:iCs w:val="0"/>
          <w:sz w:val="22"/>
          <w:szCs w:val="24"/>
        </w:rPr>
        <w:t>o</w:t>
      </w:r>
      <w:r>
        <w:rPr>
          <w:rFonts w:ascii="Arial" w:hAnsi="Arial" w:cs="Arial"/>
          <w:iCs w:val="0"/>
          <w:sz w:val="22"/>
          <w:szCs w:val="24"/>
        </w:rPr>
        <w:t>nalplanung (-59‘000 Franken)</w:t>
      </w:r>
    </w:p>
    <w:p w:rsidR="005869CD" w:rsidRDefault="005869CD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5869CD" w:rsidRPr="005C1262" w:rsidRDefault="009104B4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8 </w:t>
      </w:r>
      <w:r w:rsidR="000A0246" w:rsidRPr="005C1262">
        <w:rPr>
          <w:rFonts w:ascii="Arial" w:hAnsi="Arial" w:cs="Arial"/>
          <w:b/>
          <w:i/>
          <w:iCs w:val="0"/>
          <w:sz w:val="22"/>
          <w:szCs w:val="24"/>
        </w:rPr>
        <w:t>V</w:t>
      </w:r>
      <w:r w:rsidR="001D5C9F">
        <w:rPr>
          <w:rFonts w:ascii="Arial" w:hAnsi="Arial" w:cs="Arial"/>
          <w:b/>
          <w:i/>
          <w:iCs w:val="0"/>
          <w:sz w:val="22"/>
          <w:szCs w:val="24"/>
        </w:rPr>
        <w:t>olkswirtschaft</w:t>
      </w:r>
      <w:r w:rsidR="000A0246"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 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>(B2013: 651 B2014: 607 Differenz: -44)</w:t>
      </w:r>
    </w:p>
    <w:p w:rsidR="005869CD" w:rsidRPr="005C1262" w:rsidRDefault="007127AA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Keine Bemerkungen</w:t>
      </w:r>
    </w:p>
    <w:p w:rsidR="005869CD" w:rsidRDefault="005869CD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1D5C9F" w:rsidRPr="005C1262" w:rsidRDefault="001D5C9F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5869CD" w:rsidRPr="005C1262" w:rsidRDefault="009104B4">
      <w:pPr>
        <w:pStyle w:val="Textkrper"/>
        <w:rPr>
          <w:rFonts w:ascii="Arial" w:hAnsi="Arial" w:cs="Arial"/>
          <w:b/>
          <w:i/>
          <w:iCs w:val="0"/>
          <w:sz w:val="22"/>
          <w:szCs w:val="24"/>
        </w:rPr>
      </w:pPr>
      <w:r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9 </w:t>
      </w:r>
      <w:r w:rsidR="00D27426" w:rsidRPr="005C1262">
        <w:rPr>
          <w:rFonts w:ascii="Arial" w:hAnsi="Arial" w:cs="Arial"/>
          <w:b/>
          <w:i/>
          <w:iCs w:val="0"/>
          <w:sz w:val="22"/>
          <w:szCs w:val="24"/>
        </w:rPr>
        <w:t>Finanzen ohne</w:t>
      </w:r>
      <w:r w:rsidR="005869CD" w:rsidRPr="005C1262">
        <w:rPr>
          <w:rFonts w:ascii="Arial" w:hAnsi="Arial" w:cs="Arial"/>
          <w:b/>
          <w:i/>
          <w:iCs w:val="0"/>
          <w:sz w:val="22"/>
          <w:szCs w:val="24"/>
        </w:rPr>
        <w:t xml:space="preserve"> Steuern</w:t>
      </w:r>
      <w:r w:rsidR="00970DCC">
        <w:rPr>
          <w:rFonts w:ascii="Arial" w:hAnsi="Arial" w:cs="Arial"/>
          <w:b/>
          <w:i/>
          <w:iCs w:val="0"/>
          <w:sz w:val="22"/>
          <w:szCs w:val="24"/>
        </w:rPr>
        <w:t xml:space="preserve"> (B2013: 7414 B2014: 8291 Differenz: +877)</w:t>
      </w:r>
    </w:p>
    <w:p w:rsidR="001769B6" w:rsidRDefault="00B06C45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 xml:space="preserve">Die </w:t>
      </w:r>
      <w:r w:rsidR="0043796A">
        <w:rPr>
          <w:rFonts w:ascii="Arial" w:hAnsi="Arial" w:cs="Arial"/>
          <w:iCs w:val="0"/>
          <w:sz w:val="22"/>
          <w:szCs w:val="24"/>
        </w:rPr>
        <w:t xml:space="preserve">Steuerausfälle </w:t>
      </w:r>
      <w:r>
        <w:rPr>
          <w:rFonts w:ascii="Arial" w:hAnsi="Arial" w:cs="Arial"/>
          <w:iCs w:val="0"/>
          <w:sz w:val="22"/>
          <w:szCs w:val="24"/>
        </w:rPr>
        <w:t xml:space="preserve">bei einem </w:t>
      </w:r>
      <w:r w:rsidR="0043796A">
        <w:rPr>
          <w:rFonts w:ascii="Arial" w:hAnsi="Arial" w:cs="Arial"/>
          <w:iCs w:val="0"/>
          <w:sz w:val="22"/>
          <w:szCs w:val="24"/>
        </w:rPr>
        <w:t>Steuerfuss</w:t>
      </w:r>
      <w:r>
        <w:rPr>
          <w:rFonts w:ascii="Arial" w:hAnsi="Arial" w:cs="Arial"/>
          <w:iCs w:val="0"/>
          <w:sz w:val="22"/>
          <w:szCs w:val="24"/>
        </w:rPr>
        <w:t xml:space="preserve"> von</w:t>
      </w:r>
      <w:r w:rsidR="0043796A">
        <w:rPr>
          <w:rFonts w:ascii="Arial" w:hAnsi="Arial" w:cs="Arial"/>
          <w:iCs w:val="0"/>
          <w:sz w:val="22"/>
          <w:szCs w:val="24"/>
        </w:rPr>
        <w:t xml:space="preserve"> 95% </w:t>
      </w:r>
      <w:r>
        <w:rPr>
          <w:rFonts w:ascii="Arial" w:hAnsi="Arial" w:cs="Arial"/>
          <w:iCs w:val="0"/>
          <w:sz w:val="22"/>
          <w:szCs w:val="24"/>
        </w:rPr>
        <w:t>belaufen sich auf rund</w:t>
      </w:r>
      <w:r w:rsidR="0043796A">
        <w:rPr>
          <w:rFonts w:ascii="Arial" w:hAnsi="Arial" w:cs="Arial"/>
          <w:iCs w:val="0"/>
          <w:sz w:val="22"/>
          <w:szCs w:val="24"/>
        </w:rPr>
        <w:t xml:space="preserve"> </w:t>
      </w:r>
      <w:r w:rsidR="00167519">
        <w:rPr>
          <w:rFonts w:ascii="Arial" w:hAnsi="Arial" w:cs="Arial"/>
          <w:iCs w:val="0"/>
          <w:sz w:val="22"/>
          <w:szCs w:val="24"/>
        </w:rPr>
        <w:t>27</w:t>
      </w:r>
      <w:r w:rsidR="0043796A">
        <w:rPr>
          <w:rFonts w:ascii="Arial" w:hAnsi="Arial" w:cs="Arial"/>
          <w:iCs w:val="0"/>
          <w:sz w:val="22"/>
          <w:szCs w:val="24"/>
        </w:rPr>
        <w:t>.</w:t>
      </w:r>
      <w:r w:rsidR="00167519">
        <w:rPr>
          <w:rFonts w:ascii="Arial" w:hAnsi="Arial" w:cs="Arial"/>
          <w:iCs w:val="0"/>
          <w:sz w:val="22"/>
          <w:szCs w:val="24"/>
        </w:rPr>
        <w:t>2</w:t>
      </w:r>
      <w:r w:rsidR="0043796A">
        <w:rPr>
          <w:rFonts w:ascii="Arial" w:hAnsi="Arial" w:cs="Arial"/>
          <w:iCs w:val="0"/>
          <w:sz w:val="22"/>
          <w:szCs w:val="24"/>
        </w:rPr>
        <w:t xml:space="preserve"> Mio.</w:t>
      </w:r>
      <w:r>
        <w:rPr>
          <w:rFonts w:ascii="Arial" w:hAnsi="Arial" w:cs="Arial"/>
          <w:iCs w:val="0"/>
          <w:sz w:val="22"/>
          <w:szCs w:val="24"/>
        </w:rPr>
        <w:t xml:space="preserve"> Franken</w:t>
      </w:r>
      <w:r w:rsidR="0043796A">
        <w:rPr>
          <w:rFonts w:ascii="Arial" w:hAnsi="Arial" w:cs="Arial"/>
          <w:iCs w:val="0"/>
          <w:sz w:val="22"/>
          <w:szCs w:val="24"/>
        </w:rPr>
        <w:t xml:space="preserve"> </w:t>
      </w:r>
      <w:r>
        <w:rPr>
          <w:rFonts w:ascii="Arial" w:hAnsi="Arial" w:cs="Arial"/>
          <w:iCs w:val="0"/>
          <w:sz w:val="22"/>
          <w:szCs w:val="24"/>
        </w:rPr>
        <w:t xml:space="preserve">Eine </w:t>
      </w:r>
      <w:r w:rsidR="0043796A">
        <w:rPr>
          <w:rFonts w:ascii="Arial" w:hAnsi="Arial" w:cs="Arial"/>
          <w:iCs w:val="0"/>
          <w:sz w:val="22"/>
          <w:szCs w:val="24"/>
        </w:rPr>
        <w:t xml:space="preserve">Steuerfusserhöhung auf 115% </w:t>
      </w:r>
      <w:r>
        <w:rPr>
          <w:rFonts w:ascii="Arial" w:hAnsi="Arial" w:cs="Arial"/>
          <w:iCs w:val="0"/>
          <w:sz w:val="22"/>
          <w:szCs w:val="24"/>
        </w:rPr>
        <w:t>bringt Erträge von</w:t>
      </w:r>
      <w:r w:rsidR="0043796A">
        <w:rPr>
          <w:rFonts w:ascii="Arial" w:hAnsi="Arial" w:cs="Arial"/>
          <w:iCs w:val="0"/>
          <w:sz w:val="22"/>
          <w:szCs w:val="24"/>
        </w:rPr>
        <w:t xml:space="preserve"> 14.4 Mio.</w:t>
      </w:r>
      <w:r>
        <w:rPr>
          <w:rFonts w:ascii="Arial" w:hAnsi="Arial" w:cs="Arial"/>
          <w:iCs w:val="0"/>
          <w:sz w:val="22"/>
          <w:szCs w:val="24"/>
        </w:rPr>
        <w:t xml:space="preserve"> Franken.</w:t>
      </w:r>
    </w:p>
    <w:p w:rsidR="0043796A" w:rsidRDefault="0043796A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>Finanzausgleich gem. kant. Vorgaben: - 300‘000 Franken</w:t>
      </w:r>
    </w:p>
    <w:p w:rsidR="0043796A" w:rsidRDefault="0043796A">
      <w:pPr>
        <w:pStyle w:val="Textkrper"/>
        <w:rPr>
          <w:rFonts w:ascii="Arial" w:hAnsi="Arial" w:cs="Arial"/>
          <w:iCs w:val="0"/>
          <w:sz w:val="22"/>
          <w:szCs w:val="24"/>
        </w:rPr>
      </w:pPr>
      <w:r>
        <w:rPr>
          <w:rFonts w:ascii="Arial" w:hAnsi="Arial" w:cs="Arial"/>
          <w:iCs w:val="0"/>
          <w:sz w:val="22"/>
          <w:szCs w:val="24"/>
        </w:rPr>
        <w:t xml:space="preserve">Abschreibungen: - 2.86 </w:t>
      </w:r>
      <w:r w:rsidR="00C319AD">
        <w:rPr>
          <w:rFonts w:ascii="Arial" w:hAnsi="Arial" w:cs="Arial"/>
          <w:iCs w:val="0"/>
          <w:sz w:val="22"/>
          <w:szCs w:val="24"/>
        </w:rPr>
        <w:t>Mio.</w:t>
      </w:r>
      <w:r w:rsidR="00B248F7">
        <w:rPr>
          <w:rFonts w:ascii="Arial" w:hAnsi="Arial" w:cs="Arial"/>
          <w:iCs w:val="0"/>
          <w:sz w:val="22"/>
          <w:szCs w:val="24"/>
        </w:rPr>
        <w:t xml:space="preserve"> Franken</w:t>
      </w:r>
      <w:r>
        <w:rPr>
          <w:rFonts w:ascii="Arial" w:hAnsi="Arial" w:cs="Arial"/>
          <w:iCs w:val="0"/>
          <w:sz w:val="22"/>
          <w:szCs w:val="24"/>
        </w:rPr>
        <w:t>,  Entnahme Vorfinanzierung</w:t>
      </w:r>
      <w:r w:rsidR="00B248F7">
        <w:rPr>
          <w:rFonts w:ascii="Arial" w:hAnsi="Arial" w:cs="Arial"/>
          <w:iCs w:val="0"/>
          <w:sz w:val="22"/>
          <w:szCs w:val="24"/>
        </w:rPr>
        <w:t>: Differenz um Vorjahr</w:t>
      </w:r>
      <w:r>
        <w:rPr>
          <w:rFonts w:ascii="Arial" w:hAnsi="Arial" w:cs="Arial"/>
          <w:iCs w:val="0"/>
          <w:sz w:val="22"/>
          <w:szCs w:val="24"/>
        </w:rPr>
        <w:t xml:space="preserve"> – </w:t>
      </w:r>
      <w:r w:rsidR="00B248F7">
        <w:rPr>
          <w:rFonts w:ascii="Arial" w:hAnsi="Arial" w:cs="Arial"/>
          <w:iCs w:val="0"/>
          <w:sz w:val="22"/>
          <w:szCs w:val="24"/>
        </w:rPr>
        <w:t>3</w:t>
      </w:r>
      <w:r>
        <w:rPr>
          <w:rFonts w:ascii="Arial" w:hAnsi="Arial" w:cs="Arial"/>
          <w:iCs w:val="0"/>
          <w:sz w:val="22"/>
          <w:szCs w:val="24"/>
        </w:rPr>
        <w:t>.</w:t>
      </w:r>
      <w:r w:rsidR="00B248F7">
        <w:rPr>
          <w:rFonts w:ascii="Arial" w:hAnsi="Arial" w:cs="Arial"/>
          <w:iCs w:val="0"/>
          <w:sz w:val="22"/>
          <w:szCs w:val="24"/>
        </w:rPr>
        <w:t>6</w:t>
      </w:r>
      <w:r>
        <w:rPr>
          <w:rFonts w:ascii="Arial" w:hAnsi="Arial" w:cs="Arial"/>
          <w:iCs w:val="0"/>
          <w:sz w:val="22"/>
          <w:szCs w:val="24"/>
        </w:rPr>
        <w:t xml:space="preserve"> Mio</w:t>
      </w:r>
      <w:r w:rsidR="00B248F7">
        <w:rPr>
          <w:rFonts w:ascii="Arial" w:hAnsi="Arial" w:cs="Arial"/>
          <w:iCs w:val="0"/>
          <w:sz w:val="22"/>
          <w:szCs w:val="24"/>
        </w:rPr>
        <w:t>. Franken gemäss</w:t>
      </w:r>
      <w:r>
        <w:rPr>
          <w:rFonts w:ascii="Arial" w:hAnsi="Arial" w:cs="Arial"/>
          <w:iCs w:val="0"/>
          <w:sz w:val="22"/>
          <w:szCs w:val="24"/>
        </w:rPr>
        <w:t xml:space="preserve"> Projekten</w:t>
      </w:r>
    </w:p>
    <w:p w:rsidR="0043796A" w:rsidRDefault="0043796A">
      <w:pPr>
        <w:pStyle w:val="Textkrper"/>
        <w:rPr>
          <w:rFonts w:ascii="Arial" w:hAnsi="Arial" w:cs="Arial"/>
          <w:iCs w:val="0"/>
          <w:sz w:val="22"/>
          <w:szCs w:val="24"/>
        </w:rPr>
      </w:pPr>
    </w:p>
    <w:p w:rsidR="0043796A" w:rsidRPr="005C1262" w:rsidRDefault="0043796A">
      <w:pPr>
        <w:pStyle w:val="Textkrper"/>
        <w:rPr>
          <w:szCs w:val="24"/>
        </w:rPr>
      </w:pPr>
      <w:r>
        <w:rPr>
          <w:rFonts w:ascii="Arial" w:hAnsi="Arial" w:cs="Arial"/>
          <w:iCs w:val="0"/>
          <w:sz w:val="22"/>
          <w:szCs w:val="24"/>
        </w:rPr>
        <w:t xml:space="preserve"> </w:t>
      </w:r>
    </w:p>
    <w:p w:rsidR="001769B6" w:rsidRPr="002A419E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  <w:highlight w:val="yellow"/>
        </w:rPr>
      </w:pPr>
    </w:p>
    <w:p w:rsidR="001769B6" w:rsidRPr="001A5FE5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  <w:highlight w:val="yellow"/>
        </w:rPr>
      </w:pPr>
    </w:p>
    <w:p w:rsidR="009A054F" w:rsidRPr="001A5FE5" w:rsidRDefault="009A054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  <w:highlight w:val="yellow"/>
        </w:rPr>
      </w:pPr>
    </w:p>
    <w:p w:rsidR="001769B6" w:rsidRPr="005C1262" w:rsidRDefault="005869CD" w:rsidP="00B06C45">
      <w:pPr>
        <w:rPr>
          <w:rFonts w:ascii="Arial" w:hAnsi="Arial" w:cs="Arial"/>
          <w:b/>
          <w:bCs/>
          <w:sz w:val="22"/>
        </w:rPr>
      </w:pPr>
      <w:bookmarkStart w:id="0" w:name="OLE_LINK1"/>
      <w:r w:rsidRPr="005C1262">
        <w:rPr>
          <w:rFonts w:ascii="Arial" w:hAnsi="Arial" w:cs="Arial"/>
          <w:b/>
          <w:bCs/>
          <w:sz w:val="22"/>
        </w:rPr>
        <w:t>6</w:t>
      </w:r>
      <w:r w:rsidR="001769B6" w:rsidRPr="005C1262">
        <w:rPr>
          <w:rFonts w:ascii="Arial" w:hAnsi="Arial" w:cs="Arial"/>
          <w:b/>
          <w:bCs/>
          <w:sz w:val="22"/>
        </w:rPr>
        <w:t xml:space="preserve">.  Begründungen zu den einzelnen </w:t>
      </w:r>
      <w:r w:rsidR="00B06C45">
        <w:rPr>
          <w:rFonts w:ascii="Arial" w:hAnsi="Arial" w:cs="Arial"/>
          <w:b/>
          <w:bCs/>
          <w:sz w:val="22"/>
        </w:rPr>
        <w:t>Kosten- und Ertragsarten</w:t>
      </w:r>
      <w:r w:rsidR="00B06C45">
        <w:rPr>
          <w:rFonts w:ascii="Arial" w:hAnsi="Arial" w:cs="Arial"/>
          <w:b/>
          <w:bCs/>
          <w:sz w:val="22"/>
        </w:rPr>
        <w:br/>
      </w:r>
      <w:r w:rsidR="001769B6" w:rsidRPr="005C1262">
        <w:rPr>
          <w:rFonts w:ascii="Arial" w:hAnsi="Arial" w:cs="Arial"/>
          <w:sz w:val="22"/>
        </w:rPr>
        <w:t xml:space="preserve"> (Abweichungen zum Vorjahresbudget)</w:t>
      </w:r>
    </w:p>
    <w:bookmarkEnd w:id="0"/>
    <w:p w:rsidR="001769B6" w:rsidRPr="005C1262" w:rsidRDefault="001769B6">
      <w:pPr>
        <w:rPr>
          <w:rFonts w:ascii="Arial" w:hAnsi="Arial" w:cs="Arial"/>
          <w:b/>
          <w:bCs/>
          <w:sz w:val="22"/>
        </w:rPr>
      </w:pPr>
    </w:p>
    <w:p w:rsidR="001769B6" w:rsidRPr="005C1262" w:rsidRDefault="009104B4">
      <w:pPr>
        <w:rPr>
          <w:rFonts w:ascii="Arial" w:hAnsi="Arial" w:cs="Arial"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30 </w:t>
      </w:r>
      <w:r w:rsidR="001769B6" w:rsidRPr="005C1262">
        <w:rPr>
          <w:rFonts w:ascii="Arial" w:hAnsi="Arial" w:cs="Arial"/>
          <w:b/>
          <w:bCs/>
          <w:i/>
          <w:sz w:val="22"/>
        </w:rPr>
        <w:t xml:space="preserve">Personalaufwand </w:t>
      </w:r>
    </w:p>
    <w:p w:rsidR="001133BC" w:rsidRPr="005C1262" w:rsidRDefault="001133BC">
      <w:pPr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>Der Personalaufwand s</w:t>
      </w:r>
      <w:r w:rsidR="0043796A">
        <w:rPr>
          <w:rFonts w:ascii="Arial" w:hAnsi="Arial" w:cs="Arial"/>
          <w:sz w:val="22"/>
        </w:rPr>
        <w:t>inkt</w:t>
      </w:r>
      <w:r w:rsidRPr="005C1262">
        <w:rPr>
          <w:rFonts w:ascii="Arial" w:hAnsi="Arial" w:cs="Arial"/>
          <w:sz w:val="22"/>
        </w:rPr>
        <w:t xml:space="preserve"> im Vergleich zum Vorjahresbudget</w:t>
      </w:r>
      <w:r w:rsidR="0043796A">
        <w:rPr>
          <w:rFonts w:ascii="Arial" w:hAnsi="Arial" w:cs="Arial"/>
          <w:sz w:val="22"/>
        </w:rPr>
        <w:t>, ohne Berücksichtigung des Wegfalls HPS</w:t>
      </w:r>
      <w:r w:rsidR="00E3130F">
        <w:rPr>
          <w:rFonts w:ascii="Arial" w:hAnsi="Arial" w:cs="Arial"/>
          <w:sz w:val="22"/>
        </w:rPr>
        <w:t>,</w:t>
      </w:r>
      <w:r w:rsidRPr="005C1262">
        <w:rPr>
          <w:rFonts w:ascii="Arial" w:hAnsi="Arial" w:cs="Arial"/>
          <w:sz w:val="22"/>
        </w:rPr>
        <w:t xml:space="preserve"> um </w:t>
      </w:r>
      <w:r w:rsidR="0043796A">
        <w:rPr>
          <w:rFonts w:ascii="Arial" w:hAnsi="Arial" w:cs="Arial"/>
          <w:sz w:val="22"/>
        </w:rPr>
        <w:t>6.3%</w:t>
      </w:r>
      <w:r w:rsidR="0067625B" w:rsidRPr="005C1262">
        <w:rPr>
          <w:rFonts w:ascii="Arial" w:hAnsi="Arial" w:cs="Arial"/>
          <w:sz w:val="22"/>
        </w:rPr>
        <w:t xml:space="preserve">. </w:t>
      </w:r>
      <w:r w:rsidR="0043796A">
        <w:rPr>
          <w:rFonts w:ascii="Arial" w:hAnsi="Arial" w:cs="Arial"/>
          <w:sz w:val="22"/>
        </w:rPr>
        <w:t xml:space="preserve">Da die Teuerung von Oktober 2012 </w:t>
      </w:r>
      <w:r w:rsidR="001E2A28">
        <w:rPr>
          <w:rFonts w:ascii="Arial" w:hAnsi="Arial" w:cs="Arial"/>
          <w:sz w:val="22"/>
        </w:rPr>
        <w:t>bis</w:t>
      </w:r>
      <w:r w:rsidR="0043796A">
        <w:rPr>
          <w:rFonts w:ascii="Arial" w:hAnsi="Arial" w:cs="Arial"/>
          <w:sz w:val="22"/>
        </w:rPr>
        <w:t xml:space="preserve"> September 2013 </w:t>
      </w:r>
      <w:r w:rsidR="001E2A28">
        <w:rPr>
          <w:rFonts w:ascii="Arial" w:hAnsi="Arial" w:cs="Arial"/>
          <w:sz w:val="22"/>
        </w:rPr>
        <w:t>minus</w:t>
      </w:r>
      <w:r w:rsidR="0043796A">
        <w:rPr>
          <w:rFonts w:ascii="Arial" w:hAnsi="Arial" w:cs="Arial"/>
          <w:sz w:val="22"/>
        </w:rPr>
        <w:t xml:space="preserve"> 0.2% beträgt</w:t>
      </w:r>
      <w:r w:rsidR="001E2A28">
        <w:rPr>
          <w:rFonts w:ascii="Arial" w:hAnsi="Arial" w:cs="Arial"/>
          <w:sz w:val="22"/>
        </w:rPr>
        <w:t>,</w:t>
      </w:r>
      <w:r w:rsidR="0043796A">
        <w:rPr>
          <w:rFonts w:ascii="Arial" w:hAnsi="Arial" w:cs="Arial"/>
          <w:sz w:val="22"/>
        </w:rPr>
        <w:t xml:space="preserve"> besteht kein Lohnanpassungsbedarf.</w:t>
      </w:r>
      <w:r w:rsidR="001D5C9F">
        <w:rPr>
          <w:rFonts w:ascii="Arial" w:hAnsi="Arial" w:cs="Arial"/>
          <w:sz w:val="22"/>
        </w:rPr>
        <w:t xml:space="preserve"> Der Regierungsrat hat einen analogen Beschluss für die Lehrkräfte gefasst.</w:t>
      </w:r>
      <w:r w:rsidR="002A419E" w:rsidRPr="005C1262">
        <w:rPr>
          <w:rFonts w:ascii="Arial" w:hAnsi="Arial" w:cs="Arial"/>
          <w:sz w:val="22"/>
        </w:rPr>
        <w:t xml:space="preserve"> </w:t>
      </w:r>
    </w:p>
    <w:p w:rsidR="002A419E" w:rsidRPr="005C1262" w:rsidRDefault="002A419E">
      <w:pPr>
        <w:jc w:val="both"/>
        <w:rPr>
          <w:rFonts w:ascii="Arial" w:hAnsi="Arial" w:cs="Arial"/>
          <w:sz w:val="22"/>
        </w:rPr>
      </w:pPr>
    </w:p>
    <w:p w:rsidR="002A419E" w:rsidRPr="005C1262" w:rsidRDefault="001D5C9F" w:rsidP="00406FBF">
      <w:pPr>
        <w:pStyle w:val="Listenabsatz"/>
        <w:numPr>
          <w:ilvl w:val="0"/>
          <w:numId w:val="2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Bruttobesoldungen sinken beim Verwaltungs- und Betriebspersonal ebenso wie bei den Lehrkräften.</w:t>
      </w:r>
    </w:p>
    <w:p w:rsidR="000A0246" w:rsidRPr="005C1262" w:rsidRDefault="000A0246" w:rsidP="002A419E">
      <w:pPr>
        <w:pStyle w:val="Listenabsatz"/>
        <w:ind w:left="360"/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 xml:space="preserve"> </w:t>
      </w:r>
    </w:p>
    <w:p w:rsidR="001769B6" w:rsidRPr="005C1262" w:rsidRDefault="00F14ACB" w:rsidP="00406FBF">
      <w:pPr>
        <w:pStyle w:val="Listenabsatz"/>
        <w:numPr>
          <w:ilvl w:val="0"/>
          <w:numId w:val="2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Durch die neue Belastung der Verzinsung der Deckungslücke über die Arbeitgeberbe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tragsreserve der Pensionskasse sowie den tieferen Gehältern sinken auch die Sozialve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sicherungskosten.</w:t>
      </w:r>
    </w:p>
    <w:p w:rsidR="001D5C9F" w:rsidRDefault="001D5C9F">
      <w:pPr>
        <w:rPr>
          <w:rFonts w:ascii="Arial" w:hAnsi="Arial" w:cs="Arial"/>
          <w:b/>
          <w:bCs/>
          <w:i/>
          <w:sz w:val="22"/>
        </w:rPr>
      </w:pPr>
    </w:p>
    <w:p w:rsidR="001D5C9F" w:rsidRDefault="001D5C9F">
      <w:pPr>
        <w:rPr>
          <w:rFonts w:ascii="Arial" w:hAnsi="Arial" w:cs="Arial"/>
          <w:b/>
          <w:bCs/>
          <w:i/>
          <w:sz w:val="22"/>
        </w:rPr>
      </w:pPr>
    </w:p>
    <w:p w:rsidR="001769B6" w:rsidRPr="005C1262" w:rsidRDefault="009104B4">
      <w:pPr>
        <w:rPr>
          <w:rFonts w:ascii="Arial" w:hAnsi="Arial" w:cs="Arial"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31 </w:t>
      </w:r>
      <w:r w:rsidR="001769B6" w:rsidRPr="005C1262">
        <w:rPr>
          <w:rFonts w:ascii="Arial" w:hAnsi="Arial" w:cs="Arial"/>
          <w:b/>
          <w:bCs/>
          <w:i/>
          <w:sz w:val="22"/>
        </w:rPr>
        <w:t xml:space="preserve">Sachaufwand </w:t>
      </w:r>
    </w:p>
    <w:p w:rsidR="000C28D1" w:rsidRDefault="001769B6" w:rsidP="001D5C9F">
      <w:pPr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 xml:space="preserve">Der </w:t>
      </w:r>
      <w:r w:rsidR="002141E2" w:rsidRPr="005C1262">
        <w:rPr>
          <w:rFonts w:ascii="Arial" w:hAnsi="Arial" w:cs="Arial"/>
          <w:sz w:val="22"/>
        </w:rPr>
        <w:t xml:space="preserve">gemeindesteuer- und gebührenfinanzierte </w:t>
      </w:r>
      <w:r w:rsidRPr="005C1262">
        <w:rPr>
          <w:rFonts w:ascii="Arial" w:hAnsi="Arial" w:cs="Arial"/>
          <w:sz w:val="22"/>
        </w:rPr>
        <w:t xml:space="preserve">Sachaufwand </w:t>
      </w:r>
      <w:r w:rsidR="00D12314" w:rsidRPr="005C1262">
        <w:rPr>
          <w:rFonts w:ascii="Arial" w:hAnsi="Arial" w:cs="Arial"/>
          <w:sz w:val="22"/>
        </w:rPr>
        <w:t>liegt</w:t>
      </w:r>
      <w:r w:rsidR="001D5C9F">
        <w:rPr>
          <w:rFonts w:ascii="Arial" w:hAnsi="Arial" w:cs="Arial"/>
          <w:sz w:val="22"/>
        </w:rPr>
        <w:t xml:space="preserve"> </w:t>
      </w:r>
      <w:r w:rsidR="001D5C9F" w:rsidRPr="001D5C9F">
        <w:rPr>
          <w:rFonts w:ascii="Arial" w:hAnsi="Arial" w:cs="Arial"/>
          <w:sz w:val="22"/>
        </w:rPr>
        <w:t xml:space="preserve">unter Berücksichtigung </w:t>
      </w:r>
      <w:r w:rsidR="000C28D1">
        <w:rPr>
          <w:rFonts w:ascii="Arial" w:hAnsi="Arial" w:cs="Arial"/>
          <w:sz w:val="22"/>
        </w:rPr>
        <w:t xml:space="preserve">des Wegfalls der HPS 2.5 Mio. Franken oder </w:t>
      </w:r>
      <w:r w:rsidR="00A936A8">
        <w:rPr>
          <w:rFonts w:ascii="Arial" w:hAnsi="Arial" w:cs="Arial"/>
          <w:sz w:val="22"/>
        </w:rPr>
        <w:t>14</w:t>
      </w:r>
      <w:r w:rsidR="000C28D1">
        <w:rPr>
          <w:rFonts w:ascii="Arial" w:hAnsi="Arial" w:cs="Arial"/>
          <w:sz w:val="22"/>
        </w:rPr>
        <w:t>% unter dem Vorjahresbudget und befindet sich wieder auf einem Mittel der Jahre 2007 und 2008.</w:t>
      </w:r>
    </w:p>
    <w:p w:rsidR="001D5C9F" w:rsidRDefault="001D5C9F">
      <w:pPr>
        <w:jc w:val="both"/>
        <w:rPr>
          <w:rFonts w:ascii="Arial" w:hAnsi="Arial" w:cs="Arial"/>
          <w:b/>
          <w:bCs/>
          <w:i/>
          <w:sz w:val="22"/>
        </w:rPr>
      </w:pPr>
    </w:p>
    <w:p w:rsidR="002A419E" w:rsidRPr="005C1262" w:rsidRDefault="002A419E">
      <w:pPr>
        <w:jc w:val="both"/>
        <w:rPr>
          <w:rFonts w:ascii="Arial" w:hAnsi="Arial" w:cs="Arial"/>
          <w:b/>
          <w:bCs/>
          <w:i/>
          <w:sz w:val="22"/>
        </w:rPr>
      </w:pPr>
    </w:p>
    <w:p w:rsidR="001769B6" w:rsidRPr="005C1262" w:rsidRDefault="009104B4">
      <w:pPr>
        <w:jc w:val="both"/>
        <w:rPr>
          <w:rFonts w:ascii="Arial" w:hAnsi="Arial" w:cs="Arial"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32 </w:t>
      </w:r>
      <w:r w:rsidR="001769B6" w:rsidRPr="005C1262">
        <w:rPr>
          <w:rFonts w:ascii="Arial" w:hAnsi="Arial" w:cs="Arial"/>
          <w:b/>
          <w:bCs/>
          <w:i/>
          <w:sz w:val="22"/>
        </w:rPr>
        <w:t>Passivzinsen</w:t>
      </w:r>
    </w:p>
    <w:p w:rsidR="001769B6" w:rsidRDefault="004A1D1A">
      <w:pPr>
        <w:pStyle w:val="Textkrp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Durch den geplanten Weggang von angeschlossenen Körperschaften aus der PK Olten und der damit verbundenen Auszahlung der Guthaben über das Kontokorrent bei der Stadt wird die Schuld gegenüber de</w:t>
      </w:r>
      <w:r w:rsidR="00B248F7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Pensionskasse erheblich verringert. Da das Kontokorrent zum technischen Zinssatz von 3% verzinst wird</w:t>
      </w:r>
      <w:r w:rsidR="00E3130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ist die Einsparung somit sehr hoch.</w:t>
      </w:r>
    </w:p>
    <w:p w:rsidR="004A1D1A" w:rsidRDefault="004A1D1A">
      <w:pPr>
        <w:pStyle w:val="Textkrper"/>
        <w:rPr>
          <w:rFonts w:ascii="Arial" w:hAnsi="Arial" w:cs="Arial"/>
          <w:sz w:val="22"/>
        </w:rPr>
      </w:pPr>
    </w:p>
    <w:p w:rsidR="004A1D1A" w:rsidRDefault="004A1D1A">
      <w:pPr>
        <w:pStyle w:val="Textkrp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Gleichzeitig steigt aufgrund der zunehmenden Schuldenlast auch die Verzinsung der lan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fristigen Schulden der Stadt.</w:t>
      </w:r>
    </w:p>
    <w:p w:rsidR="004A1D1A" w:rsidRPr="005C1262" w:rsidRDefault="004A1D1A">
      <w:pPr>
        <w:pStyle w:val="Textkrper"/>
        <w:rPr>
          <w:rFonts w:ascii="Arial" w:hAnsi="Arial" w:cs="Arial"/>
          <w:sz w:val="22"/>
        </w:rPr>
      </w:pPr>
    </w:p>
    <w:p w:rsidR="00303EAD" w:rsidRPr="005C1262" w:rsidRDefault="00303EAD">
      <w:pPr>
        <w:jc w:val="both"/>
        <w:rPr>
          <w:rFonts w:ascii="Arial" w:hAnsi="Arial" w:cs="Arial"/>
          <w:b/>
          <w:bCs/>
          <w:sz w:val="22"/>
        </w:rPr>
      </w:pPr>
    </w:p>
    <w:p w:rsidR="001769B6" w:rsidRPr="005C1262" w:rsidRDefault="009104B4" w:rsidP="004A1D1A">
      <w:pPr>
        <w:pStyle w:val="Textkrper3"/>
        <w:jc w:val="left"/>
        <w:rPr>
          <w:i/>
        </w:rPr>
      </w:pPr>
      <w:r w:rsidRPr="005C1262">
        <w:rPr>
          <w:b/>
          <w:bCs/>
          <w:i/>
        </w:rPr>
        <w:t xml:space="preserve">33 </w:t>
      </w:r>
      <w:r w:rsidR="001769B6" w:rsidRPr="005C1262">
        <w:rPr>
          <w:b/>
          <w:bCs/>
          <w:i/>
        </w:rPr>
        <w:t>Abschreibungen</w:t>
      </w:r>
      <w:r w:rsidR="004A1D1A">
        <w:rPr>
          <w:b/>
          <w:bCs/>
          <w:i/>
        </w:rPr>
        <w:br/>
      </w:r>
    </w:p>
    <w:p w:rsidR="004A1D1A" w:rsidRDefault="004A1D1A">
      <w:pPr>
        <w:pStyle w:val="Textkrper3"/>
      </w:pPr>
      <w:r>
        <w:t xml:space="preserve">Entgegen der bisherigen Praxis werden die Abschreibungen auf das gesetzliche Minimum von 8% </w:t>
      </w:r>
      <w:r w:rsidR="00C319AD">
        <w:t>des Verwaltungsvermögens</w:t>
      </w:r>
      <w:r>
        <w:t xml:space="preserve"> reduziert. Zusätzlich werden Abschreibungen in der Höhe der Vorfinanzierung von 4.7 Mio. Franken getätigt.</w:t>
      </w:r>
    </w:p>
    <w:p w:rsidR="004A1D1A" w:rsidRDefault="004A1D1A">
      <w:pPr>
        <w:pStyle w:val="Textkrper3"/>
      </w:pPr>
    </w:p>
    <w:p w:rsidR="004A1D1A" w:rsidRPr="00C17902" w:rsidRDefault="004A1D1A">
      <w:pPr>
        <w:pStyle w:val="Textkrper3"/>
      </w:pPr>
    </w:p>
    <w:p w:rsidR="001769B6" w:rsidRPr="00E17A8C" w:rsidRDefault="009104B4" w:rsidP="00406FBF">
      <w:pPr>
        <w:tabs>
          <w:tab w:val="right" w:pos="6379"/>
          <w:tab w:val="right" w:pos="7371"/>
          <w:tab w:val="right" w:pos="850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  <w:r w:rsidRPr="00E17A8C">
        <w:rPr>
          <w:rFonts w:ascii="Arial" w:hAnsi="Arial" w:cs="Arial"/>
          <w:b/>
          <w:bCs/>
          <w:i/>
          <w:sz w:val="22"/>
        </w:rPr>
        <w:t xml:space="preserve">35 </w:t>
      </w:r>
      <w:r w:rsidR="001769B6" w:rsidRPr="00E17A8C">
        <w:rPr>
          <w:rFonts w:ascii="Arial" w:hAnsi="Arial" w:cs="Arial"/>
          <w:b/>
          <w:bCs/>
          <w:i/>
          <w:sz w:val="22"/>
        </w:rPr>
        <w:t>Entschädigungen an Gemeinwesen</w:t>
      </w:r>
      <w:r w:rsidR="00406FBF" w:rsidRPr="00E17A8C">
        <w:rPr>
          <w:rFonts w:ascii="Arial" w:hAnsi="Arial" w:cs="Arial"/>
          <w:b/>
          <w:bCs/>
          <w:i/>
          <w:sz w:val="22"/>
        </w:rPr>
        <w:tab/>
      </w:r>
      <w:r w:rsidR="00406FBF" w:rsidRPr="00E17A8C">
        <w:rPr>
          <w:rFonts w:ascii="Arial" w:hAnsi="Arial" w:cs="Arial"/>
          <w:b/>
          <w:bCs/>
          <w:i/>
          <w:sz w:val="22"/>
        </w:rPr>
        <w:tab/>
      </w:r>
      <w:r w:rsidR="00406FBF" w:rsidRPr="00E17A8C">
        <w:rPr>
          <w:rFonts w:ascii="Arial" w:hAnsi="Arial" w:cs="Arial"/>
          <w:b/>
          <w:bCs/>
          <w:i/>
          <w:sz w:val="22"/>
        </w:rPr>
        <w:tab/>
      </w:r>
    </w:p>
    <w:p w:rsidR="0092245A" w:rsidRDefault="0092245A" w:rsidP="0092245A">
      <w:pPr>
        <w:pStyle w:val="Textkrper3"/>
      </w:pPr>
      <w:r w:rsidRPr="00E17A8C">
        <w:t xml:space="preserve">Beträge </w:t>
      </w:r>
      <w:r w:rsidR="00DE004E" w:rsidRPr="00E17A8C">
        <w:t xml:space="preserve">über Fr. 200‘000 </w:t>
      </w:r>
      <w:r w:rsidRPr="00E17A8C">
        <w:t>sind nachfolgend aufgeführt (in Tausend Fr</w:t>
      </w:r>
      <w:r w:rsidR="00181F61">
        <w:t>anken</w:t>
      </w:r>
      <w:r w:rsidRPr="00E17A8C">
        <w:t>):</w:t>
      </w:r>
    </w:p>
    <w:p w:rsidR="008246C7" w:rsidRDefault="008246C7" w:rsidP="0092245A">
      <w:pPr>
        <w:pStyle w:val="Textkrper3"/>
      </w:pPr>
    </w:p>
    <w:tbl>
      <w:tblPr>
        <w:tblStyle w:val="HelleSchattierung1"/>
        <w:tblW w:w="8472" w:type="dxa"/>
        <w:tblLook w:val="04A0"/>
      </w:tblPr>
      <w:tblGrid>
        <w:gridCol w:w="5196"/>
        <w:gridCol w:w="866"/>
        <w:gridCol w:w="1134"/>
        <w:gridCol w:w="1276"/>
      </w:tblGrid>
      <w:tr w:rsidR="008246C7" w:rsidRPr="008246C7" w:rsidTr="008246C7">
        <w:trPr>
          <w:cnfStyle w:val="100000000000"/>
          <w:trHeight w:val="330"/>
        </w:trPr>
        <w:tc>
          <w:tcPr>
            <w:cnfStyle w:val="001000000000"/>
            <w:tcW w:w="5196" w:type="dxa"/>
            <w:noWrap/>
            <w:vAlign w:val="center"/>
            <w:hideMark/>
          </w:tcPr>
          <w:p w:rsidR="008246C7" w:rsidRPr="008246C7" w:rsidRDefault="008246C7" w:rsidP="008246C7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Position</w:t>
            </w:r>
          </w:p>
        </w:tc>
        <w:tc>
          <w:tcPr>
            <w:tcW w:w="86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B2013</w:t>
            </w:r>
          </w:p>
        </w:tc>
        <w:tc>
          <w:tcPr>
            <w:tcW w:w="1134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B2014</w:t>
            </w:r>
          </w:p>
        </w:tc>
        <w:tc>
          <w:tcPr>
            <w:tcW w:w="127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Differenz</w:t>
            </w:r>
          </w:p>
        </w:tc>
      </w:tr>
      <w:tr w:rsidR="008246C7" w:rsidRPr="008246C7" w:rsidTr="008246C7">
        <w:trPr>
          <w:cnfStyle w:val="000000100000"/>
          <w:trHeight w:val="330"/>
        </w:trPr>
        <w:tc>
          <w:tcPr>
            <w:cnfStyle w:val="001000000000"/>
            <w:tcW w:w="5196" w:type="dxa"/>
            <w:noWrap/>
            <w:vAlign w:val="center"/>
            <w:hideMark/>
          </w:tcPr>
          <w:p w:rsidR="008246C7" w:rsidRPr="008246C7" w:rsidRDefault="008246C7" w:rsidP="008246C7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an den Kanton für Steuerveranlagungen</w:t>
            </w:r>
          </w:p>
        </w:tc>
        <w:tc>
          <w:tcPr>
            <w:tcW w:w="86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1'140</w:t>
            </w:r>
          </w:p>
        </w:tc>
        <w:tc>
          <w:tcPr>
            <w:tcW w:w="1134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980</w:t>
            </w:r>
          </w:p>
        </w:tc>
        <w:tc>
          <w:tcPr>
            <w:tcW w:w="127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-160</w:t>
            </w:r>
          </w:p>
        </w:tc>
      </w:tr>
      <w:tr w:rsidR="008246C7" w:rsidRPr="008246C7" w:rsidTr="008246C7">
        <w:trPr>
          <w:trHeight w:val="330"/>
        </w:trPr>
        <w:tc>
          <w:tcPr>
            <w:cnfStyle w:val="001000000000"/>
            <w:tcW w:w="5196" w:type="dxa"/>
            <w:noWrap/>
            <w:vAlign w:val="center"/>
            <w:hideMark/>
          </w:tcPr>
          <w:p w:rsidR="008246C7" w:rsidRPr="008246C7" w:rsidRDefault="008246C7" w:rsidP="008246C7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Schulgelder an Sonderschule inkl. HPS</w:t>
            </w:r>
          </w:p>
        </w:tc>
        <w:tc>
          <w:tcPr>
            <w:tcW w:w="86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612</w:t>
            </w:r>
          </w:p>
        </w:tc>
        <w:tc>
          <w:tcPr>
            <w:tcW w:w="1134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444</w:t>
            </w:r>
          </w:p>
        </w:tc>
        <w:tc>
          <w:tcPr>
            <w:tcW w:w="127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-168</w:t>
            </w:r>
          </w:p>
        </w:tc>
      </w:tr>
      <w:tr w:rsidR="008246C7" w:rsidRPr="008246C7" w:rsidTr="008246C7">
        <w:trPr>
          <w:cnfStyle w:val="000000100000"/>
          <w:trHeight w:val="330"/>
        </w:trPr>
        <w:tc>
          <w:tcPr>
            <w:cnfStyle w:val="001000000000"/>
            <w:tcW w:w="5196" w:type="dxa"/>
            <w:noWrap/>
            <w:vAlign w:val="center"/>
            <w:hideMark/>
          </w:tcPr>
          <w:p w:rsidR="008246C7" w:rsidRPr="008246C7" w:rsidRDefault="008246C7" w:rsidP="008246C7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Standortbeitrag an die Fachhochschule</w:t>
            </w:r>
          </w:p>
        </w:tc>
        <w:tc>
          <w:tcPr>
            <w:tcW w:w="86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350</w:t>
            </w:r>
          </w:p>
        </w:tc>
        <w:tc>
          <w:tcPr>
            <w:tcW w:w="1134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340</w:t>
            </w:r>
          </w:p>
        </w:tc>
        <w:tc>
          <w:tcPr>
            <w:tcW w:w="127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-10</w:t>
            </w:r>
          </w:p>
        </w:tc>
      </w:tr>
      <w:tr w:rsidR="008246C7" w:rsidRPr="008246C7" w:rsidTr="008246C7">
        <w:trPr>
          <w:trHeight w:val="330"/>
        </w:trPr>
        <w:tc>
          <w:tcPr>
            <w:cnfStyle w:val="001000000000"/>
            <w:tcW w:w="5196" w:type="dxa"/>
            <w:noWrap/>
            <w:vAlign w:val="center"/>
            <w:hideMark/>
          </w:tcPr>
          <w:p w:rsidR="008246C7" w:rsidRPr="008246C7" w:rsidRDefault="008246C7" w:rsidP="008246C7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Betriebskostenanteil Kläranlage</w:t>
            </w:r>
          </w:p>
        </w:tc>
        <w:tc>
          <w:tcPr>
            <w:tcW w:w="86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1'589</w:t>
            </w:r>
          </w:p>
        </w:tc>
        <w:tc>
          <w:tcPr>
            <w:tcW w:w="1134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1'629</w:t>
            </w:r>
          </w:p>
        </w:tc>
        <w:tc>
          <w:tcPr>
            <w:tcW w:w="1276" w:type="dxa"/>
            <w:noWrap/>
            <w:vAlign w:val="center"/>
            <w:hideMark/>
          </w:tcPr>
          <w:p w:rsidR="008246C7" w:rsidRPr="008246C7" w:rsidRDefault="008246C7" w:rsidP="008246C7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8246C7">
              <w:rPr>
                <w:rFonts w:ascii="Arial" w:hAnsi="Arial" w:cs="Arial"/>
                <w:sz w:val="22"/>
                <w:szCs w:val="22"/>
                <w:lang w:val="de-CH" w:eastAsia="de-CH"/>
              </w:rPr>
              <w:t>39</w:t>
            </w:r>
          </w:p>
        </w:tc>
      </w:tr>
    </w:tbl>
    <w:p w:rsidR="008246C7" w:rsidRPr="00E17A8C" w:rsidRDefault="008246C7" w:rsidP="0092245A">
      <w:pPr>
        <w:pStyle w:val="Textkrper3"/>
      </w:pPr>
    </w:p>
    <w:p w:rsidR="00B06C45" w:rsidRDefault="00B06C45">
      <w:pPr>
        <w:pStyle w:val="Textkrper"/>
        <w:tabs>
          <w:tab w:val="right" w:pos="6379"/>
          <w:tab w:val="left" w:pos="6521"/>
          <w:tab w:val="right" w:pos="7371"/>
          <w:tab w:val="right" w:pos="8505"/>
        </w:tabs>
        <w:rPr>
          <w:rFonts w:ascii="Arial" w:hAnsi="Arial" w:cs="Arial"/>
          <w:sz w:val="22"/>
        </w:rPr>
      </w:pPr>
    </w:p>
    <w:p w:rsidR="00181F61" w:rsidRDefault="00181F61">
      <w:pPr>
        <w:pStyle w:val="Textkrper"/>
        <w:tabs>
          <w:tab w:val="right" w:pos="6379"/>
          <w:tab w:val="left" w:pos="6521"/>
          <w:tab w:val="right" w:pos="7371"/>
          <w:tab w:val="right" w:pos="8505"/>
        </w:tabs>
        <w:rPr>
          <w:rFonts w:ascii="Arial" w:hAnsi="Arial" w:cs="Arial"/>
          <w:sz w:val="22"/>
        </w:rPr>
      </w:pPr>
    </w:p>
    <w:p w:rsidR="001769B6" w:rsidRPr="00E17A8C" w:rsidRDefault="001769B6">
      <w:pPr>
        <w:pStyle w:val="Textkrper"/>
        <w:tabs>
          <w:tab w:val="right" w:pos="6379"/>
          <w:tab w:val="left" w:pos="6521"/>
          <w:tab w:val="right" w:pos="7371"/>
          <w:tab w:val="right" w:pos="8505"/>
        </w:tabs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lastRenderedPageBreak/>
        <w:tab/>
      </w:r>
    </w:p>
    <w:p w:rsidR="001769B6" w:rsidRPr="00E17A8C" w:rsidRDefault="001769B6">
      <w:pPr>
        <w:pStyle w:val="Textkrper"/>
        <w:tabs>
          <w:tab w:val="right" w:pos="6379"/>
          <w:tab w:val="right" w:pos="7371"/>
          <w:tab w:val="right" w:pos="8505"/>
        </w:tabs>
        <w:rPr>
          <w:rFonts w:ascii="Arial" w:hAnsi="Arial" w:cs="Arial"/>
          <w:sz w:val="22"/>
        </w:rPr>
      </w:pPr>
    </w:p>
    <w:p w:rsidR="001769B6" w:rsidRPr="00E17A8C" w:rsidRDefault="009104B4">
      <w:pPr>
        <w:tabs>
          <w:tab w:val="right" w:pos="6379"/>
          <w:tab w:val="right" w:pos="7371"/>
          <w:tab w:val="right" w:pos="850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E17A8C">
        <w:rPr>
          <w:rFonts w:ascii="Arial" w:hAnsi="Arial" w:cs="Arial"/>
          <w:b/>
          <w:bCs/>
          <w:i/>
          <w:sz w:val="22"/>
        </w:rPr>
        <w:t xml:space="preserve">36 </w:t>
      </w:r>
      <w:r w:rsidR="001769B6" w:rsidRPr="00E17A8C">
        <w:rPr>
          <w:rFonts w:ascii="Arial" w:hAnsi="Arial" w:cs="Arial"/>
          <w:b/>
          <w:bCs/>
          <w:i/>
          <w:sz w:val="22"/>
        </w:rPr>
        <w:t>Eigene Beiträge</w:t>
      </w:r>
      <w:r w:rsidR="00B10494" w:rsidRPr="00E17A8C">
        <w:rPr>
          <w:rFonts w:ascii="Arial" w:hAnsi="Arial" w:cs="Arial"/>
          <w:i/>
          <w:sz w:val="22"/>
        </w:rPr>
        <w:tab/>
        <w:t xml:space="preserve"> </w:t>
      </w:r>
      <w:r w:rsidR="00B10494" w:rsidRPr="00E17A8C">
        <w:rPr>
          <w:rFonts w:ascii="Arial" w:hAnsi="Arial" w:cs="Arial"/>
          <w:i/>
          <w:sz w:val="22"/>
        </w:rPr>
        <w:tab/>
      </w:r>
      <w:r w:rsidR="00B10494" w:rsidRPr="00E17A8C">
        <w:rPr>
          <w:rFonts w:ascii="Arial" w:hAnsi="Arial" w:cs="Arial"/>
          <w:i/>
          <w:sz w:val="22"/>
        </w:rPr>
        <w:tab/>
      </w:r>
      <w:r w:rsidR="001D5C9F">
        <w:rPr>
          <w:rFonts w:ascii="Arial" w:hAnsi="Arial" w:cs="Arial"/>
          <w:i/>
          <w:sz w:val="22"/>
        </w:rPr>
        <w:t>28‘</w:t>
      </w:r>
      <w:r w:rsidR="0055494A">
        <w:rPr>
          <w:rFonts w:ascii="Arial" w:hAnsi="Arial" w:cs="Arial"/>
          <w:i/>
          <w:sz w:val="22"/>
        </w:rPr>
        <w:t>6</w:t>
      </w:r>
      <w:r w:rsidR="001D5C9F">
        <w:rPr>
          <w:rFonts w:ascii="Arial" w:hAnsi="Arial" w:cs="Arial"/>
          <w:i/>
          <w:sz w:val="22"/>
        </w:rPr>
        <w:t>93</w:t>
      </w:r>
    </w:p>
    <w:p w:rsidR="0092245A" w:rsidRPr="00E17A8C" w:rsidRDefault="0092245A" w:rsidP="0092245A">
      <w:pPr>
        <w:pStyle w:val="Textkrper3"/>
      </w:pPr>
      <w:r w:rsidRPr="00E17A8C">
        <w:t xml:space="preserve">Beträge </w:t>
      </w:r>
      <w:r w:rsidR="00DE004E" w:rsidRPr="00E17A8C">
        <w:t xml:space="preserve">über Fr. 200‘000 </w:t>
      </w:r>
      <w:r w:rsidRPr="00E17A8C">
        <w:t>sind nachfolgend aufgeführt (in Tausend Fr.):</w:t>
      </w:r>
    </w:p>
    <w:p w:rsidR="0092245A" w:rsidRPr="00E17A8C" w:rsidRDefault="0092245A" w:rsidP="003101C8">
      <w:pPr>
        <w:tabs>
          <w:tab w:val="right" w:pos="6379"/>
          <w:tab w:val="right" w:pos="850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Default="001769B6" w:rsidP="003101C8">
      <w:pPr>
        <w:numPr>
          <w:ilvl w:val="0"/>
          <w:numId w:val="4"/>
        </w:num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>dav</w:t>
      </w:r>
      <w:r w:rsidR="00B10494" w:rsidRPr="00E17A8C">
        <w:rPr>
          <w:rFonts w:ascii="Arial" w:hAnsi="Arial" w:cs="Arial"/>
          <w:sz w:val="22"/>
        </w:rPr>
        <w:t xml:space="preserve">on </w:t>
      </w:r>
      <w:r w:rsidR="00B10494" w:rsidRPr="00B06C45">
        <w:rPr>
          <w:rFonts w:ascii="Arial" w:hAnsi="Arial" w:cs="Arial"/>
          <w:b/>
          <w:sz w:val="22"/>
          <w:u w:val="single"/>
        </w:rPr>
        <w:t>an Kanton</w:t>
      </w:r>
      <w:r w:rsidR="00B10494" w:rsidRPr="00E17A8C">
        <w:rPr>
          <w:rFonts w:ascii="Arial" w:hAnsi="Arial" w:cs="Arial"/>
          <w:sz w:val="22"/>
        </w:rPr>
        <w:t>, unter anderem</w:t>
      </w:r>
      <w:r w:rsidR="00B06C45">
        <w:rPr>
          <w:rFonts w:ascii="Arial" w:hAnsi="Arial" w:cs="Arial"/>
          <w:sz w:val="22"/>
        </w:rPr>
        <w:t>:</w:t>
      </w:r>
      <w:r w:rsidR="00B10494" w:rsidRPr="00E17A8C">
        <w:rPr>
          <w:rFonts w:ascii="Arial" w:hAnsi="Arial" w:cs="Arial"/>
          <w:sz w:val="22"/>
        </w:rPr>
        <w:tab/>
        <w:t xml:space="preserve"> </w:t>
      </w:r>
      <w:r w:rsidR="00B10494" w:rsidRPr="00E17A8C">
        <w:rPr>
          <w:rFonts w:ascii="Arial" w:hAnsi="Arial" w:cs="Arial"/>
          <w:sz w:val="22"/>
        </w:rPr>
        <w:tab/>
      </w:r>
      <w:r w:rsidR="00B10494" w:rsidRPr="00E17A8C">
        <w:rPr>
          <w:rFonts w:ascii="Arial" w:hAnsi="Arial" w:cs="Arial"/>
          <w:sz w:val="22"/>
        </w:rPr>
        <w:tab/>
      </w:r>
      <w:r w:rsidR="00B06C45">
        <w:rPr>
          <w:rFonts w:ascii="Arial" w:hAnsi="Arial" w:cs="Arial"/>
          <w:sz w:val="22"/>
        </w:rPr>
        <w:tab/>
      </w:r>
    </w:p>
    <w:p w:rsidR="00DB29BE" w:rsidRDefault="00DB29BE" w:rsidP="00DB29BE">
      <w:p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HelleSchattierung1"/>
        <w:tblW w:w="8528" w:type="dxa"/>
        <w:tblLook w:val="04A0"/>
      </w:tblPr>
      <w:tblGrid>
        <w:gridCol w:w="4928"/>
        <w:gridCol w:w="1200"/>
        <w:gridCol w:w="1200"/>
        <w:gridCol w:w="1200"/>
      </w:tblGrid>
      <w:tr w:rsidR="00DB29BE" w:rsidRPr="00DB29BE" w:rsidTr="00DB29BE">
        <w:trPr>
          <w:cnfStyle w:val="1000000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DB29BE" w:rsidRPr="00DB29BE" w:rsidRDefault="00DB29BE" w:rsidP="00DB29BE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Position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B2013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B2014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Differenz</w:t>
            </w:r>
          </w:p>
        </w:tc>
      </w:tr>
      <w:tr w:rsidR="00DB29BE" w:rsidRPr="00DB29BE" w:rsidTr="00DB29BE">
        <w:trPr>
          <w:cnfStyle w:val="0000001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DB29BE" w:rsidRPr="00DB29BE" w:rsidRDefault="00DB29BE" w:rsidP="00DB29BE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Schulgelder an Kanton / Mittelschulgesetz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1'201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1'780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579</w:t>
            </w:r>
          </w:p>
        </w:tc>
      </w:tr>
      <w:tr w:rsidR="00DB29BE" w:rsidRPr="00DB29BE" w:rsidTr="00DB29BE">
        <w:trPr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DB29BE" w:rsidRPr="00DB29BE" w:rsidRDefault="00DB29BE" w:rsidP="00DB29BE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Gemeindebeitrag an die Ergänzungsleistung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5'055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4'375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-680</w:t>
            </w:r>
          </w:p>
        </w:tc>
      </w:tr>
      <w:tr w:rsidR="00DB29BE" w:rsidRPr="00DB29BE" w:rsidTr="00DB29BE">
        <w:trPr>
          <w:cnfStyle w:val="0000001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DB29BE" w:rsidRPr="00DB29BE" w:rsidRDefault="00DB29BE" w:rsidP="00DB29BE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Alimentenbevorschussung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326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293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-33</w:t>
            </w:r>
          </w:p>
        </w:tc>
      </w:tr>
      <w:tr w:rsidR="00DB29BE" w:rsidRPr="00DB29BE" w:rsidTr="00DB29BE">
        <w:trPr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DB29BE" w:rsidRPr="00DB29BE" w:rsidRDefault="00DB29BE" w:rsidP="00DB29BE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Gemeindebeitrag an den öffentlichen Verkehr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2'516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2'315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-201</w:t>
            </w:r>
          </w:p>
        </w:tc>
      </w:tr>
      <w:tr w:rsidR="00DB29BE" w:rsidRPr="00DB29BE" w:rsidTr="00DB29BE">
        <w:trPr>
          <w:cnfStyle w:val="0000001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DB29BE" w:rsidRPr="00DB29BE" w:rsidRDefault="00DB29BE" w:rsidP="00DB29BE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Finanzausgleich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2'820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2'519</w:t>
            </w:r>
          </w:p>
        </w:tc>
        <w:tc>
          <w:tcPr>
            <w:tcW w:w="1200" w:type="dxa"/>
            <w:noWrap/>
            <w:vAlign w:val="center"/>
            <w:hideMark/>
          </w:tcPr>
          <w:p w:rsidR="00DB29BE" w:rsidRPr="00DB29BE" w:rsidRDefault="00DB29BE" w:rsidP="00DB29BE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DB29BE">
              <w:rPr>
                <w:rFonts w:ascii="Arial" w:hAnsi="Arial" w:cs="Arial"/>
                <w:sz w:val="22"/>
                <w:szCs w:val="22"/>
                <w:lang w:val="de-CH" w:eastAsia="de-CH"/>
              </w:rPr>
              <w:t>-301</w:t>
            </w:r>
          </w:p>
        </w:tc>
      </w:tr>
    </w:tbl>
    <w:p w:rsidR="00DB29BE" w:rsidRPr="00E17A8C" w:rsidRDefault="00DB29BE" w:rsidP="00DB29BE">
      <w:p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E17A8C" w:rsidRDefault="001769B6" w:rsidP="003101C8">
      <w:pPr>
        <w:tabs>
          <w:tab w:val="left" w:pos="4253"/>
          <w:tab w:val="left" w:pos="5655"/>
          <w:tab w:val="right" w:pos="6379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ab/>
      </w:r>
      <w:r w:rsidRPr="00E17A8C">
        <w:rPr>
          <w:rFonts w:ascii="Arial" w:hAnsi="Arial" w:cs="Arial"/>
          <w:sz w:val="22"/>
        </w:rPr>
        <w:tab/>
        <w:t xml:space="preserve"> </w:t>
      </w:r>
      <w:r w:rsidRPr="00E17A8C">
        <w:rPr>
          <w:rFonts w:ascii="Arial" w:hAnsi="Arial" w:cs="Arial"/>
          <w:sz w:val="22"/>
        </w:rPr>
        <w:tab/>
      </w:r>
    </w:p>
    <w:p w:rsidR="001769B6" w:rsidRDefault="001769B6" w:rsidP="003101C8">
      <w:pPr>
        <w:numPr>
          <w:ilvl w:val="0"/>
          <w:numId w:val="3"/>
        </w:num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 xml:space="preserve">davon </w:t>
      </w:r>
      <w:r w:rsidRPr="00B06C45">
        <w:rPr>
          <w:rFonts w:ascii="Arial" w:hAnsi="Arial" w:cs="Arial"/>
          <w:b/>
          <w:sz w:val="22"/>
          <w:u w:val="single"/>
        </w:rPr>
        <w:t>an Gem</w:t>
      </w:r>
      <w:r w:rsidR="00BE5C48" w:rsidRPr="00B06C45">
        <w:rPr>
          <w:rFonts w:ascii="Arial" w:hAnsi="Arial" w:cs="Arial"/>
          <w:b/>
          <w:sz w:val="22"/>
          <w:u w:val="single"/>
        </w:rPr>
        <w:t>einden</w:t>
      </w:r>
      <w:r w:rsidR="00BE5C48" w:rsidRPr="00E17A8C">
        <w:rPr>
          <w:rFonts w:ascii="Arial" w:hAnsi="Arial" w:cs="Arial"/>
          <w:sz w:val="22"/>
        </w:rPr>
        <w:t>, unter anderem</w:t>
      </w:r>
      <w:r w:rsidR="00B06C45">
        <w:rPr>
          <w:rFonts w:ascii="Arial" w:hAnsi="Arial" w:cs="Arial"/>
          <w:sz w:val="22"/>
        </w:rPr>
        <w:t>:</w:t>
      </w:r>
      <w:r w:rsidR="00BE5C48" w:rsidRPr="00E17A8C">
        <w:rPr>
          <w:rFonts w:ascii="Arial" w:hAnsi="Arial" w:cs="Arial"/>
          <w:sz w:val="22"/>
        </w:rPr>
        <w:t xml:space="preserve"> </w:t>
      </w:r>
      <w:r w:rsidR="00BE5C48" w:rsidRPr="00E17A8C">
        <w:rPr>
          <w:rFonts w:ascii="Arial" w:hAnsi="Arial" w:cs="Arial"/>
          <w:sz w:val="22"/>
        </w:rPr>
        <w:tab/>
        <w:t xml:space="preserve"> </w:t>
      </w:r>
      <w:r w:rsidR="00B06C45">
        <w:rPr>
          <w:rFonts w:ascii="Arial" w:hAnsi="Arial" w:cs="Arial"/>
          <w:sz w:val="22"/>
        </w:rPr>
        <w:tab/>
      </w:r>
      <w:r w:rsidR="00B06C45">
        <w:rPr>
          <w:rFonts w:ascii="Arial" w:hAnsi="Arial" w:cs="Arial"/>
          <w:sz w:val="22"/>
        </w:rPr>
        <w:tab/>
      </w:r>
      <w:r w:rsidR="00BE5C48" w:rsidRPr="00E17A8C">
        <w:rPr>
          <w:rFonts w:ascii="Arial" w:hAnsi="Arial" w:cs="Arial"/>
          <w:sz w:val="22"/>
        </w:rPr>
        <w:t xml:space="preserve">  </w:t>
      </w:r>
      <w:r w:rsidR="00BE5C48" w:rsidRPr="00E17A8C">
        <w:rPr>
          <w:rFonts w:ascii="Arial" w:hAnsi="Arial" w:cs="Arial"/>
          <w:sz w:val="22"/>
        </w:rPr>
        <w:tab/>
      </w:r>
    </w:p>
    <w:p w:rsidR="00574B51" w:rsidRDefault="00574B51" w:rsidP="00574B51">
      <w:p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HelleSchattierung1"/>
        <w:tblW w:w="8472" w:type="dxa"/>
        <w:tblLook w:val="04A0"/>
      </w:tblPr>
      <w:tblGrid>
        <w:gridCol w:w="3620"/>
        <w:gridCol w:w="1591"/>
        <w:gridCol w:w="851"/>
        <w:gridCol w:w="1134"/>
        <w:gridCol w:w="1158"/>
        <w:gridCol w:w="118"/>
      </w:tblGrid>
      <w:tr w:rsidR="00574B51" w:rsidRPr="00574B51" w:rsidTr="00574B51">
        <w:trPr>
          <w:gridAfter w:val="1"/>
          <w:cnfStyle w:val="100000000000"/>
          <w:wAfter w:w="1040" w:type="dxa"/>
          <w:trHeight w:val="330"/>
        </w:trPr>
        <w:tc>
          <w:tcPr>
            <w:cnfStyle w:val="001000000000"/>
            <w:tcW w:w="3620" w:type="dxa"/>
            <w:noWrap/>
            <w:vAlign w:val="center"/>
            <w:hideMark/>
          </w:tcPr>
          <w:p w:rsidR="00574B51" w:rsidRPr="00574B51" w:rsidRDefault="00574B51" w:rsidP="00574B51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Position</w:t>
            </w:r>
          </w:p>
        </w:tc>
        <w:tc>
          <w:tcPr>
            <w:tcW w:w="2442" w:type="dxa"/>
            <w:gridSpan w:val="2"/>
            <w:noWrap/>
            <w:vAlign w:val="center"/>
            <w:hideMark/>
          </w:tcPr>
          <w:p w:rsidR="00574B51" w:rsidRPr="00574B51" w:rsidRDefault="00B248F7" w:rsidP="00574B51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B</w:t>
            </w:r>
            <w:r w:rsidR="00574B51"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B248F7" w:rsidP="00574B51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B</w:t>
            </w:r>
            <w:r w:rsidR="00574B51"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2014</w:t>
            </w:r>
          </w:p>
        </w:tc>
        <w:tc>
          <w:tcPr>
            <w:tcW w:w="236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Differenz</w:t>
            </w:r>
          </w:p>
        </w:tc>
      </w:tr>
      <w:tr w:rsidR="00574B51" w:rsidRPr="00574B51" w:rsidTr="00574B51">
        <w:trPr>
          <w:cnfStyle w:val="000000100000"/>
          <w:trHeight w:val="330"/>
        </w:trPr>
        <w:tc>
          <w:tcPr>
            <w:cnfStyle w:val="001000000000"/>
            <w:tcW w:w="5211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Pflegekostenfinanzierung</w:t>
            </w:r>
          </w:p>
        </w:tc>
        <w:tc>
          <w:tcPr>
            <w:tcW w:w="851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1'462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1'446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-16</w:t>
            </w:r>
          </w:p>
        </w:tc>
      </w:tr>
      <w:tr w:rsidR="00574B51" w:rsidRPr="00574B51" w:rsidTr="00574B51">
        <w:trPr>
          <w:trHeight w:val="330"/>
        </w:trPr>
        <w:tc>
          <w:tcPr>
            <w:cnfStyle w:val="001000000000"/>
            <w:tcW w:w="5211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an Sozialregion</w:t>
            </w:r>
          </w:p>
        </w:tc>
        <w:tc>
          <w:tcPr>
            <w:tcW w:w="851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5'449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6'541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1'092</w:t>
            </w:r>
          </w:p>
        </w:tc>
      </w:tr>
      <w:tr w:rsidR="00574B51" w:rsidRPr="00574B51" w:rsidTr="00574B51">
        <w:trPr>
          <w:cnfStyle w:val="000000100000"/>
          <w:trHeight w:val="330"/>
        </w:trPr>
        <w:tc>
          <w:tcPr>
            <w:cnfStyle w:val="001000000000"/>
            <w:tcW w:w="5211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an Sozialadministration</w:t>
            </w:r>
          </w:p>
        </w:tc>
        <w:tc>
          <w:tcPr>
            <w:tcW w:w="851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1'011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1'126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115</w:t>
            </w:r>
          </w:p>
        </w:tc>
      </w:tr>
      <w:tr w:rsidR="00574B51" w:rsidRPr="00574B51" w:rsidTr="00574B51">
        <w:trPr>
          <w:trHeight w:val="330"/>
        </w:trPr>
        <w:tc>
          <w:tcPr>
            <w:cnfStyle w:val="001000000000"/>
            <w:tcW w:w="5211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Restkosten Sozialregion</w:t>
            </w:r>
          </w:p>
        </w:tc>
        <w:tc>
          <w:tcPr>
            <w:tcW w:w="851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1'286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1'800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574B51" w:rsidRPr="00574B51" w:rsidRDefault="00574B51" w:rsidP="00574B51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514</w:t>
            </w:r>
          </w:p>
        </w:tc>
      </w:tr>
    </w:tbl>
    <w:p w:rsidR="00574B51" w:rsidRPr="00E17A8C" w:rsidRDefault="00574B51" w:rsidP="00574B51">
      <w:p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E17A8C" w:rsidRDefault="001769B6" w:rsidP="003101C8">
      <w:pPr>
        <w:tabs>
          <w:tab w:val="left" w:pos="4253"/>
          <w:tab w:val="left" w:pos="5655"/>
          <w:tab w:val="right" w:pos="6379"/>
          <w:tab w:val="right" w:pos="7513"/>
        </w:tabs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</w:p>
    <w:p w:rsidR="001769B6" w:rsidRDefault="001769B6" w:rsidP="003101C8">
      <w:pPr>
        <w:numPr>
          <w:ilvl w:val="0"/>
          <w:numId w:val="3"/>
        </w:num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 xml:space="preserve">davon </w:t>
      </w:r>
      <w:r w:rsidRPr="00B06C45">
        <w:rPr>
          <w:rFonts w:ascii="Arial" w:hAnsi="Arial" w:cs="Arial"/>
          <w:b/>
          <w:sz w:val="22"/>
          <w:u w:val="single"/>
        </w:rPr>
        <w:t>an gemeinwirtschaf</w:t>
      </w:r>
      <w:r w:rsidR="00BE5C48" w:rsidRPr="00B06C45">
        <w:rPr>
          <w:rFonts w:ascii="Arial" w:hAnsi="Arial" w:cs="Arial"/>
          <w:b/>
          <w:sz w:val="22"/>
          <w:u w:val="single"/>
        </w:rPr>
        <w:t>tliche Unternehmen</w:t>
      </w:r>
      <w:r w:rsidR="00BE5C48" w:rsidRPr="00E17A8C">
        <w:rPr>
          <w:rFonts w:ascii="Arial" w:hAnsi="Arial" w:cs="Arial"/>
          <w:sz w:val="22"/>
        </w:rPr>
        <w:t xml:space="preserve">, </w:t>
      </w:r>
      <w:r w:rsidR="00B06C45">
        <w:rPr>
          <w:rFonts w:ascii="Arial" w:hAnsi="Arial" w:cs="Arial"/>
          <w:sz w:val="22"/>
        </w:rPr>
        <w:t>unter anderem:</w:t>
      </w:r>
      <w:r w:rsidR="00BE5C48" w:rsidRPr="00E17A8C">
        <w:rPr>
          <w:rFonts w:ascii="Arial" w:hAnsi="Arial" w:cs="Arial"/>
          <w:sz w:val="22"/>
        </w:rPr>
        <w:tab/>
      </w:r>
      <w:r w:rsidR="00BE5C48" w:rsidRPr="00E17A8C">
        <w:rPr>
          <w:rFonts w:ascii="Arial" w:hAnsi="Arial" w:cs="Arial"/>
          <w:sz w:val="22"/>
        </w:rPr>
        <w:tab/>
      </w:r>
      <w:r w:rsidR="00633A4F">
        <w:rPr>
          <w:rFonts w:ascii="Arial" w:hAnsi="Arial" w:cs="Arial"/>
          <w:sz w:val="22"/>
        </w:rPr>
        <w:br/>
      </w:r>
    </w:p>
    <w:tbl>
      <w:tblPr>
        <w:tblStyle w:val="HelleSchattierung1"/>
        <w:tblW w:w="8538" w:type="dxa"/>
        <w:tblLook w:val="04A0"/>
      </w:tblPr>
      <w:tblGrid>
        <w:gridCol w:w="4928"/>
        <w:gridCol w:w="992"/>
        <w:gridCol w:w="1134"/>
        <w:gridCol w:w="1484"/>
      </w:tblGrid>
      <w:tr w:rsidR="00574B51" w:rsidRPr="00574B51" w:rsidTr="00633A4F">
        <w:trPr>
          <w:cnfStyle w:val="1000000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574B51" w:rsidRPr="00574B51" w:rsidRDefault="00574B51" w:rsidP="00633A4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Position</w:t>
            </w:r>
          </w:p>
        </w:tc>
        <w:tc>
          <w:tcPr>
            <w:tcW w:w="992" w:type="dxa"/>
            <w:noWrap/>
            <w:vAlign w:val="center"/>
            <w:hideMark/>
          </w:tcPr>
          <w:p w:rsidR="00574B51" w:rsidRPr="00574B51" w:rsidRDefault="00B248F7" w:rsidP="00633A4F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B</w:t>
            </w:r>
            <w:r w:rsidR="00574B51"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2013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B248F7" w:rsidP="00633A4F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B</w:t>
            </w:r>
            <w:r w:rsidR="00574B51"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2014</w:t>
            </w:r>
          </w:p>
        </w:tc>
        <w:tc>
          <w:tcPr>
            <w:tcW w:w="148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Differenz</w:t>
            </w:r>
          </w:p>
        </w:tc>
      </w:tr>
      <w:tr w:rsidR="00574B51" w:rsidRPr="00574B51" w:rsidTr="00633A4F">
        <w:trPr>
          <w:cnfStyle w:val="0000001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574B51" w:rsidRPr="00574B51" w:rsidRDefault="00574B51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für Kinder in Heimen</w:t>
            </w:r>
          </w:p>
        </w:tc>
        <w:tc>
          <w:tcPr>
            <w:tcW w:w="992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456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432</w:t>
            </w:r>
          </w:p>
        </w:tc>
        <w:tc>
          <w:tcPr>
            <w:tcW w:w="148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-24</w:t>
            </w:r>
          </w:p>
        </w:tc>
      </w:tr>
      <w:tr w:rsidR="00574B51" w:rsidRPr="00574B51" w:rsidTr="00633A4F">
        <w:trPr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574B51" w:rsidRPr="00574B51" w:rsidRDefault="00574B51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an die Stadttheater AG Olten, Netto</w:t>
            </w:r>
          </w:p>
        </w:tc>
        <w:tc>
          <w:tcPr>
            <w:tcW w:w="992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697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697</w:t>
            </w:r>
          </w:p>
        </w:tc>
        <w:tc>
          <w:tcPr>
            <w:tcW w:w="148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0</w:t>
            </w:r>
          </w:p>
        </w:tc>
      </w:tr>
      <w:tr w:rsidR="00574B51" w:rsidRPr="00574B51" w:rsidTr="00633A4F">
        <w:trPr>
          <w:cnfStyle w:val="000000100000"/>
          <w:trHeight w:val="330"/>
        </w:trPr>
        <w:tc>
          <w:tcPr>
            <w:cnfStyle w:val="001000000000"/>
            <w:tcW w:w="4928" w:type="dxa"/>
            <w:noWrap/>
            <w:vAlign w:val="center"/>
            <w:hideMark/>
          </w:tcPr>
          <w:p w:rsidR="00574B51" w:rsidRPr="00574B51" w:rsidRDefault="00574B51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Sportpark Olten AG für Eissportbetrieb</w:t>
            </w:r>
          </w:p>
        </w:tc>
        <w:tc>
          <w:tcPr>
            <w:tcW w:w="992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750</w:t>
            </w:r>
          </w:p>
        </w:tc>
        <w:tc>
          <w:tcPr>
            <w:tcW w:w="113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750</w:t>
            </w:r>
          </w:p>
        </w:tc>
        <w:tc>
          <w:tcPr>
            <w:tcW w:w="1484" w:type="dxa"/>
            <w:noWrap/>
            <w:vAlign w:val="center"/>
            <w:hideMark/>
          </w:tcPr>
          <w:p w:rsidR="00574B51" w:rsidRPr="00574B51" w:rsidRDefault="00574B51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574B51">
              <w:rPr>
                <w:rFonts w:ascii="Arial" w:hAnsi="Arial" w:cs="Arial"/>
                <w:sz w:val="22"/>
                <w:szCs w:val="22"/>
                <w:lang w:val="de-CH" w:eastAsia="de-CH"/>
              </w:rPr>
              <w:t>0</w:t>
            </w:r>
          </w:p>
        </w:tc>
      </w:tr>
    </w:tbl>
    <w:p w:rsidR="00574B51" w:rsidRPr="00E17A8C" w:rsidRDefault="00574B51" w:rsidP="00574B51">
      <w:pPr>
        <w:tabs>
          <w:tab w:val="right" w:pos="6379"/>
          <w:tab w:val="left" w:pos="6521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E17A8C" w:rsidRDefault="001769B6" w:rsidP="003101C8">
      <w:pPr>
        <w:tabs>
          <w:tab w:val="right" w:pos="6379"/>
          <w:tab w:val="right" w:pos="7513"/>
        </w:tabs>
        <w:ind w:left="426"/>
        <w:jc w:val="both"/>
        <w:rPr>
          <w:rFonts w:ascii="Arial" w:hAnsi="Arial" w:cs="Arial"/>
          <w:b/>
          <w:bCs/>
          <w:sz w:val="22"/>
        </w:rPr>
      </w:pPr>
    </w:p>
    <w:p w:rsidR="001769B6" w:rsidRDefault="001769B6" w:rsidP="003101C8">
      <w:pPr>
        <w:numPr>
          <w:ilvl w:val="0"/>
          <w:numId w:val="3"/>
        </w:numPr>
        <w:tabs>
          <w:tab w:val="right" w:pos="6379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 xml:space="preserve">davon </w:t>
      </w:r>
      <w:r w:rsidRPr="00B06C45">
        <w:rPr>
          <w:rFonts w:ascii="Arial" w:hAnsi="Arial" w:cs="Arial"/>
          <w:b/>
          <w:sz w:val="22"/>
          <w:u w:val="single"/>
        </w:rPr>
        <w:t>an private Institutionen</w:t>
      </w:r>
      <w:r w:rsidRPr="00E17A8C">
        <w:rPr>
          <w:rFonts w:ascii="Arial" w:hAnsi="Arial" w:cs="Arial"/>
          <w:sz w:val="22"/>
        </w:rPr>
        <w:t>, unter anderem</w:t>
      </w:r>
      <w:r w:rsidR="00B06C45">
        <w:rPr>
          <w:rFonts w:ascii="Arial" w:hAnsi="Arial" w:cs="Arial"/>
          <w:sz w:val="22"/>
        </w:rPr>
        <w:t>:</w:t>
      </w:r>
      <w:r w:rsidRPr="00E17A8C">
        <w:rPr>
          <w:rFonts w:ascii="Arial" w:hAnsi="Arial" w:cs="Arial"/>
          <w:sz w:val="22"/>
        </w:rPr>
        <w:tab/>
      </w:r>
      <w:r w:rsidR="00B06C45">
        <w:rPr>
          <w:rFonts w:ascii="Arial" w:hAnsi="Arial" w:cs="Arial"/>
          <w:sz w:val="22"/>
        </w:rPr>
        <w:tab/>
      </w:r>
      <w:r w:rsidRPr="00E17A8C">
        <w:rPr>
          <w:rFonts w:ascii="Arial" w:hAnsi="Arial" w:cs="Arial"/>
          <w:sz w:val="22"/>
        </w:rPr>
        <w:tab/>
      </w:r>
    </w:p>
    <w:p w:rsidR="00633A4F" w:rsidRDefault="00633A4F" w:rsidP="00633A4F">
      <w:pPr>
        <w:tabs>
          <w:tab w:val="right" w:pos="6379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HelleSchattierung1"/>
        <w:tblW w:w="8472" w:type="dxa"/>
        <w:tblLook w:val="04A0"/>
      </w:tblPr>
      <w:tblGrid>
        <w:gridCol w:w="4786"/>
        <w:gridCol w:w="992"/>
        <w:gridCol w:w="1200"/>
        <w:gridCol w:w="1494"/>
      </w:tblGrid>
      <w:tr w:rsidR="00633A4F" w:rsidRPr="00633A4F" w:rsidTr="00633A4F">
        <w:trPr>
          <w:cnfStyle w:val="100000000000"/>
          <w:trHeight w:val="330"/>
        </w:trPr>
        <w:tc>
          <w:tcPr>
            <w:cnfStyle w:val="001000000000"/>
            <w:tcW w:w="4786" w:type="dxa"/>
            <w:noWrap/>
            <w:vAlign w:val="center"/>
            <w:hideMark/>
          </w:tcPr>
          <w:p w:rsidR="00633A4F" w:rsidRPr="00633A4F" w:rsidRDefault="00633A4F" w:rsidP="00633A4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Position</w:t>
            </w:r>
          </w:p>
        </w:tc>
        <w:tc>
          <w:tcPr>
            <w:tcW w:w="992" w:type="dxa"/>
            <w:noWrap/>
            <w:vAlign w:val="center"/>
            <w:hideMark/>
          </w:tcPr>
          <w:p w:rsidR="00633A4F" w:rsidRPr="00633A4F" w:rsidRDefault="00B248F7" w:rsidP="00633A4F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B</w:t>
            </w:r>
            <w:r w:rsidR="00633A4F"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2013</w:t>
            </w:r>
          </w:p>
        </w:tc>
        <w:tc>
          <w:tcPr>
            <w:tcW w:w="1200" w:type="dxa"/>
            <w:noWrap/>
            <w:vAlign w:val="center"/>
            <w:hideMark/>
          </w:tcPr>
          <w:p w:rsidR="00633A4F" w:rsidRPr="00633A4F" w:rsidRDefault="00B248F7" w:rsidP="00633A4F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de-CH" w:eastAsia="de-CH"/>
              </w:rPr>
              <w:t>B</w:t>
            </w:r>
            <w:r w:rsidR="00633A4F"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2014</w:t>
            </w:r>
          </w:p>
        </w:tc>
        <w:tc>
          <w:tcPr>
            <w:tcW w:w="1494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1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Differenz</w:t>
            </w:r>
          </w:p>
        </w:tc>
      </w:tr>
      <w:tr w:rsidR="00633A4F" w:rsidRPr="00633A4F" w:rsidTr="00633A4F">
        <w:trPr>
          <w:cnfStyle w:val="000000100000"/>
          <w:trHeight w:val="330"/>
        </w:trPr>
        <w:tc>
          <w:tcPr>
            <w:cnfStyle w:val="001000000000"/>
            <w:tcW w:w="4786" w:type="dxa"/>
            <w:noWrap/>
            <w:vAlign w:val="center"/>
            <w:hideMark/>
          </w:tcPr>
          <w:p w:rsidR="00633A4F" w:rsidRPr="00633A4F" w:rsidRDefault="00633A4F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Dispositionskredit Stadtrat</w:t>
            </w:r>
          </w:p>
        </w:tc>
        <w:tc>
          <w:tcPr>
            <w:tcW w:w="992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210</w:t>
            </w:r>
          </w:p>
        </w:tc>
        <w:tc>
          <w:tcPr>
            <w:tcW w:w="1200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100</w:t>
            </w:r>
          </w:p>
        </w:tc>
        <w:tc>
          <w:tcPr>
            <w:tcW w:w="1494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-110</w:t>
            </w:r>
          </w:p>
        </w:tc>
      </w:tr>
      <w:tr w:rsidR="00633A4F" w:rsidRPr="00633A4F" w:rsidTr="00633A4F">
        <w:trPr>
          <w:trHeight w:val="330"/>
        </w:trPr>
        <w:tc>
          <w:tcPr>
            <w:cnfStyle w:val="001000000000"/>
            <w:tcW w:w="4786" w:type="dxa"/>
            <w:noWrap/>
            <w:vAlign w:val="center"/>
            <w:hideMark/>
          </w:tcPr>
          <w:p w:rsidR="00633A4F" w:rsidRPr="00633A4F" w:rsidRDefault="00633A4F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Robi-Spielplatz</w:t>
            </w:r>
          </w:p>
        </w:tc>
        <w:tc>
          <w:tcPr>
            <w:tcW w:w="992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232</w:t>
            </w:r>
          </w:p>
        </w:tc>
        <w:tc>
          <w:tcPr>
            <w:tcW w:w="1200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232</w:t>
            </w:r>
          </w:p>
        </w:tc>
        <w:tc>
          <w:tcPr>
            <w:tcW w:w="1494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0</w:t>
            </w:r>
          </w:p>
        </w:tc>
      </w:tr>
      <w:tr w:rsidR="00633A4F" w:rsidRPr="00633A4F" w:rsidTr="00633A4F">
        <w:trPr>
          <w:cnfStyle w:val="000000100000"/>
          <w:trHeight w:val="330"/>
        </w:trPr>
        <w:tc>
          <w:tcPr>
            <w:cnfStyle w:val="001000000000"/>
            <w:tcW w:w="4786" w:type="dxa"/>
            <w:noWrap/>
            <w:vAlign w:val="center"/>
            <w:hideMark/>
          </w:tcPr>
          <w:p w:rsidR="00633A4F" w:rsidRPr="00633A4F" w:rsidRDefault="00633A4F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an Spitex-Verein Olten</w:t>
            </w:r>
          </w:p>
        </w:tc>
        <w:tc>
          <w:tcPr>
            <w:tcW w:w="992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810</w:t>
            </w:r>
          </w:p>
        </w:tc>
        <w:tc>
          <w:tcPr>
            <w:tcW w:w="1200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920</w:t>
            </w:r>
          </w:p>
        </w:tc>
        <w:tc>
          <w:tcPr>
            <w:tcW w:w="1494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110</w:t>
            </w:r>
          </w:p>
        </w:tc>
      </w:tr>
      <w:tr w:rsidR="00633A4F" w:rsidRPr="00633A4F" w:rsidTr="00633A4F">
        <w:trPr>
          <w:trHeight w:val="330"/>
        </w:trPr>
        <w:tc>
          <w:tcPr>
            <w:cnfStyle w:val="001000000000"/>
            <w:tcW w:w="4786" w:type="dxa"/>
            <w:noWrap/>
            <w:vAlign w:val="center"/>
            <w:hideMark/>
          </w:tcPr>
          <w:p w:rsidR="00633A4F" w:rsidRPr="00633A4F" w:rsidRDefault="00633A4F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Kinderkrippen</w:t>
            </w:r>
          </w:p>
        </w:tc>
        <w:tc>
          <w:tcPr>
            <w:tcW w:w="992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980</w:t>
            </w:r>
          </w:p>
        </w:tc>
        <w:tc>
          <w:tcPr>
            <w:tcW w:w="1200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830</w:t>
            </w:r>
          </w:p>
        </w:tc>
        <w:tc>
          <w:tcPr>
            <w:tcW w:w="1494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0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-150</w:t>
            </w:r>
          </w:p>
        </w:tc>
      </w:tr>
      <w:tr w:rsidR="00633A4F" w:rsidRPr="00633A4F" w:rsidTr="00633A4F">
        <w:trPr>
          <w:cnfStyle w:val="000000100000"/>
          <w:trHeight w:val="330"/>
        </w:trPr>
        <w:tc>
          <w:tcPr>
            <w:cnfStyle w:val="001000000000"/>
            <w:tcW w:w="4786" w:type="dxa"/>
            <w:noWrap/>
            <w:vAlign w:val="center"/>
            <w:hideMark/>
          </w:tcPr>
          <w:p w:rsidR="00633A4F" w:rsidRPr="00633A4F" w:rsidRDefault="00633A4F" w:rsidP="00633A4F">
            <w:pPr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b w:val="0"/>
                <w:sz w:val="22"/>
                <w:szCs w:val="22"/>
                <w:lang w:val="de-CH" w:eastAsia="de-CH"/>
              </w:rPr>
              <w:t>Beitrag an Olten Tourismus</w:t>
            </w:r>
          </w:p>
        </w:tc>
        <w:tc>
          <w:tcPr>
            <w:tcW w:w="992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257</w:t>
            </w:r>
          </w:p>
        </w:tc>
        <w:tc>
          <w:tcPr>
            <w:tcW w:w="1200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257</w:t>
            </w:r>
          </w:p>
        </w:tc>
        <w:tc>
          <w:tcPr>
            <w:tcW w:w="1494" w:type="dxa"/>
            <w:noWrap/>
            <w:vAlign w:val="center"/>
            <w:hideMark/>
          </w:tcPr>
          <w:p w:rsidR="00633A4F" w:rsidRPr="00633A4F" w:rsidRDefault="00633A4F" w:rsidP="00633A4F">
            <w:pPr>
              <w:jc w:val="right"/>
              <w:cnfStyle w:val="000000100000"/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  <w:r w:rsidRPr="00633A4F">
              <w:rPr>
                <w:rFonts w:ascii="Arial" w:hAnsi="Arial" w:cs="Arial"/>
                <w:sz w:val="22"/>
                <w:szCs w:val="22"/>
                <w:lang w:val="de-CH" w:eastAsia="de-CH"/>
              </w:rPr>
              <w:t>0</w:t>
            </w:r>
          </w:p>
        </w:tc>
      </w:tr>
    </w:tbl>
    <w:p w:rsidR="00633A4F" w:rsidRPr="00E17A8C" w:rsidRDefault="00633A4F" w:rsidP="00633A4F">
      <w:pPr>
        <w:tabs>
          <w:tab w:val="right" w:pos="6379"/>
          <w:tab w:val="right" w:pos="751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1A5FE5" w:rsidRDefault="001769B6" w:rsidP="00303EAD">
      <w:pPr>
        <w:tabs>
          <w:tab w:val="left" w:pos="5670"/>
          <w:tab w:val="right" w:pos="6379"/>
          <w:tab w:val="right" w:pos="7371"/>
          <w:tab w:val="right" w:pos="7513"/>
        </w:tabs>
        <w:jc w:val="both"/>
        <w:rPr>
          <w:rFonts w:ascii="Arial" w:hAnsi="Arial" w:cs="Arial"/>
          <w:sz w:val="22"/>
          <w:highlight w:val="yellow"/>
        </w:rPr>
      </w:pPr>
    </w:p>
    <w:p w:rsidR="001769B6" w:rsidRPr="005C1262" w:rsidRDefault="009104B4">
      <w:pPr>
        <w:tabs>
          <w:tab w:val="right" w:pos="6379"/>
          <w:tab w:val="right" w:pos="7371"/>
          <w:tab w:val="right" w:pos="8505"/>
        </w:tabs>
        <w:jc w:val="both"/>
        <w:rPr>
          <w:rFonts w:ascii="Arial" w:hAnsi="Arial" w:cs="Arial"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38 </w:t>
      </w:r>
      <w:r w:rsidR="001769B6" w:rsidRPr="005C1262">
        <w:rPr>
          <w:rFonts w:ascii="Arial" w:hAnsi="Arial" w:cs="Arial"/>
          <w:b/>
          <w:bCs/>
          <w:i/>
          <w:sz w:val="22"/>
        </w:rPr>
        <w:t>Einlagen in Spezialfinanzierungen</w:t>
      </w:r>
      <w:r w:rsidR="00BE5C48" w:rsidRPr="005C1262">
        <w:rPr>
          <w:rFonts w:ascii="Arial" w:hAnsi="Arial" w:cs="Arial"/>
          <w:i/>
          <w:sz w:val="22"/>
        </w:rPr>
        <w:tab/>
      </w:r>
      <w:r w:rsidR="00BE5C48" w:rsidRPr="005C1262">
        <w:rPr>
          <w:rFonts w:ascii="Arial" w:hAnsi="Arial" w:cs="Arial"/>
          <w:i/>
          <w:sz w:val="22"/>
        </w:rPr>
        <w:tab/>
      </w:r>
      <w:r w:rsidR="00BE5C48" w:rsidRPr="005C1262">
        <w:rPr>
          <w:rFonts w:ascii="Arial" w:hAnsi="Arial" w:cs="Arial"/>
          <w:i/>
          <w:sz w:val="22"/>
        </w:rPr>
        <w:tab/>
      </w:r>
    </w:p>
    <w:p w:rsidR="001769B6" w:rsidRPr="005C1262" w:rsidRDefault="00C17902">
      <w:pPr>
        <w:tabs>
          <w:tab w:val="left" w:pos="5670"/>
          <w:tab w:val="right" w:pos="6379"/>
          <w:tab w:val="right" w:pos="7371"/>
          <w:tab w:val="right" w:pos="8505"/>
        </w:tabs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>Keine Bemerkungen</w:t>
      </w:r>
    </w:p>
    <w:p w:rsidR="005C0E28" w:rsidRPr="005C1262" w:rsidRDefault="005C0E28">
      <w:pPr>
        <w:jc w:val="both"/>
        <w:rPr>
          <w:rFonts w:ascii="Arial" w:hAnsi="Arial" w:cs="Arial"/>
          <w:b/>
          <w:bCs/>
          <w:sz w:val="22"/>
        </w:rPr>
      </w:pPr>
    </w:p>
    <w:p w:rsidR="001769B6" w:rsidRPr="005C1262" w:rsidRDefault="009104B4">
      <w:pPr>
        <w:jc w:val="both"/>
        <w:rPr>
          <w:rFonts w:ascii="Arial" w:hAnsi="Arial" w:cs="Arial"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39 + 49 </w:t>
      </w:r>
      <w:r w:rsidR="001769B6" w:rsidRPr="005C1262">
        <w:rPr>
          <w:rFonts w:ascii="Arial" w:hAnsi="Arial" w:cs="Arial"/>
          <w:b/>
          <w:bCs/>
          <w:i/>
          <w:sz w:val="22"/>
        </w:rPr>
        <w:t>Interne Verrechnungen</w:t>
      </w:r>
    </w:p>
    <w:p w:rsidR="001769B6" w:rsidRPr="005C1262" w:rsidRDefault="001769B6">
      <w:pPr>
        <w:pStyle w:val="Textkrper3"/>
        <w:overflowPunct/>
        <w:autoSpaceDE/>
        <w:autoSpaceDN/>
        <w:adjustRightInd/>
      </w:pPr>
      <w:r w:rsidRPr="005C1262">
        <w:t>Interne Verrechnungen sind Belastungen und Gutschriften zwischen verschiedenen Aufg</w:t>
      </w:r>
      <w:r w:rsidRPr="005C1262">
        <w:t>a</w:t>
      </w:r>
      <w:r w:rsidRPr="005C1262">
        <w:t xml:space="preserve">benbereichen (Funktionen). Dabei werden insbesondere Personal- und Sachaufwendungen, </w:t>
      </w:r>
      <w:r w:rsidRPr="005C1262">
        <w:lastRenderedPageBreak/>
        <w:t xml:space="preserve">Zinsen wie auch Erträge zwischen den einzelnen Funktionen verrechnet mit dem Ziel, die betriebswirtschaftliche Aufgabenerfüllung je Aufgabenbereich beurteilen zu können. </w:t>
      </w:r>
    </w:p>
    <w:p w:rsidR="00C509FC" w:rsidRPr="005C1262" w:rsidRDefault="00C509F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633A4F" w:rsidRDefault="00633A4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</w:p>
    <w:p w:rsidR="00633A4F" w:rsidRDefault="00633A4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</w:p>
    <w:p w:rsidR="001769B6" w:rsidRPr="005C1262" w:rsidRDefault="009104B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40 </w:t>
      </w:r>
      <w:r w:rsidR="001769B6" w:rsidRPr="005C1262">
        <w:rPr>
          <w:rFonts w:ascii="Arial" w:hAnsi="Arial" w:cs="Arial"/>
          <w:b/>
          <w:bCs/>
          <w:i/>
          <w:sz w:val="22"/>
        </w:rPr>
        <w:t>Steuerert</w:t>
      </w:r>
      <w:r w:rsidR="00DE004E" w:rsidRPr="005C1262">
        <w:rPr>
          <w:rFonts w:ascii="Arial" w:hAnsi="Arial" w:cs="Arial"/>
          <w:b/>
          <w:bCs/>
          <w:i/>
          <w:sz w:val="22"/>
        </w:rPr>
        <w:t>räge</w:t>
      </w:r>
      <w:r w:rsidR="001769B6" w:rsidRPr="005C1262">
        <w:rPr>
          <w:rFonts w:ascii="Arial" w:hAnsi="Arial" w:cs="Arial"/>
          <w:i/>
          <w:sz w:val="22"/>
        </w:rPr>
        <w:t xml:space="preserve"> </w:t>
      </w:r>
    </w:p>
    <w:p w:rsidR="005B1C6B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>Für die Budgetierung wir</w:t>
      </w:r>
      <w:r w:rsidR="004257E1" w:rsidRPr="005C1262">
        <w:rPr>
          <w:rFonts w:ascii="Arial" w:hAnsi="Arial" w:cs="Arial"/>
          <w:sz w:val="22"/>
        </w:rPr>
        <w:t xml:space="preserve">d </w:t>
      </w:r>
      <w:r w:rsidR="005B1C6B">
        <w:rPr>
          <w:rFonts w:ascii="Arial" w:hAnsi="Arial" w:cs="Arial"/>
          <w:sz w:val="22"/>
        </w:rPr>
        <w:t>auf einen 3-Jahresschnitt der Jahre 2011 – 2013 (Veranlagungen und Vorausrechnungen) abgestellt. Zudem wird auf eine vom Kanton für jede Gemeinde e</w:t>
      </w:r>
      <w:r w:rsidR="005B1C6B">
        <w:rPr>
          <w:rFonts w:ascii="Arial" w:hAnsi="Arial" w:cs="Arial"/>
          <w:sz w:val="22"/>
        </w:rPr>
        <w:t>r</w:t>
      </w:r>
      <w:r w:rsidR="005B1C6B">
        <w:rPr>
          <w:rFonts w:ascii="Arial" w:hAnsi="Arial" w:cs="Arial"/>
          <w:sz w:val="22"/>
        </w:rPr>
        <w:t>stellte Hochrechnung zur Festlegung der Steuern hinzugezogen. Für die Berücksichtigung des Wirtschaftswachstums wurden sowohl die Prognose der KOF, des SECO sowie der BAKBASEL betrachtet. Zudem wurde sowohl ein Best-Case Szenario sowie ein Worst-Case Szenario hinzugezogen. Für das Jahr 2014 und den Finanzplan wurde ein Wachstum von 1.5% festgelegt.</w:t>
      </w:r>
    </w:p>
    <w:p w:rsidR="005B1C6B" w:rsidRDefault="005B1C6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B1C6B" w:rsidRDefault="005B1C6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Steuereinbrüche zwischen Budget 2013 und Budget 2014 betragen </w:t>
      </w:r>
      <w:r w:rsidR="00E3130F">
        <w:rPr>
          <w:rFonts w:ascii="Arial" w:hAnsi="Arial" w:cs="Arial"/>
          <w:sz w:val="22"/>
        </w:rPr>
        <w:t>27.2</w:t>
      </w:r>
      <w:r>
        <w:rPr>
          <w:rFonts w:ascii="Arial" w:hAnsi="Arial" w:cs="Arial"/>
          <w:sz w:val="22"/>
        </w:rPr>
        <w:t xml:space="preserve"> </w:t>
      </w:r>
      <w:r w:rsidR="00C319AD">
        <w:rPr>
          <w:rFonts w:ascii="Arial" w:hAnsi="Arial" w:cs="Arial"/>
          <w:sz w:val="22"/>
        </w:rPr>
        <w:t>Mio.</w:t>
      </w:r>
      <w:r>
        <w:rPr>
          <w:rFonts w:ascii="Arial" w:hAnsi="Arial" w:cs="Arial"/>
          <w:sz w:val="22"/>
        </w:rPr>
        <w:t xml:space="preserve"> Franken, mit der beantragten Steuererhöhung werden zusätzliche Steuereinnahmen von 14.</w:t>
      </w:r>
      <w:r w:rsidR="00E3130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Mio. Franken erwartet.</w:t>
      </w:r>
    </w:p>
    <w:p w:rsidR="005B1C6B" w:rsidRDefault="005B1C6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B1C6B" w:rsidRDefault="005B1C6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5C1262" w:rsidRDefault="001769B6" w:rsidP="00DE004E">
      <w:pPr>
        <w:pStyle w:val="Textkrper3"/>
        <w:ind w:left="993"/>
        <w:rPr>
          <w:b/>
          <w:bCs/>
        </w:rPr>
      </w:pPr>
      <w:r w:rsidRPr="005C1262">
        <w:rPr>
          <w:b/>
          <w:bCs/>
        </w:rPr>
        <w:t xml:space="preserve">Festlegung der Steuerfüsse </w:t>
      </w:r>
    </w:p>
    <w:p w:rsidR="001769B6" w:rsidRPr="005C1262" w:rsidRDefault="001769B6" w:rsidP="00DE004E">
      <w:pPr>
        <w:pStyle w:val="Textkrper3"/>
        <w:ind w:left="993"/>
      </w:pPr>
      <w:r w:rsidRPr="005C1262">
        <w:t>§ 144 Gemeindegesetz besagt folgendes:</w:t>
      </w:r>
    </w:p>
    <w:p w:rsidR="001769B6" w:rsidRPr="005C1262" w:rsidRDefault="001769B6" w:rsidP="00DE004E">
      <w:pPr>
        <w:pStyle w:val="Textkrper3"/>
        <w:ind w:left="993"/>
      </w:pPr>
    </w:p>
    <w:p w:rsidR="001769B6" w:rsidRPr="005C1262" w:rsidRDefault="001769B6" w:rsidP="00DE004E">
      <w:pPr>
        <w:pStyle w:val="Textkrper3"/>
        <w:ind w:left="993"/>
      </w:pPr>
      <w:r w:rsidRPr="005C1262">
        <w:rPr>
          <w:vertAlign w:val="superscript"/>
        </w:rPr>
        <w:t>1</w:t>
      </w:r>
      <w:r w:rsidRPr="005C1262">
        <w:t xml:space="preserve"> Im Voranschlag ist der Steuerfuss für das nächste Jahr festzusetzen.</w:t>
      </w:r>
    </w:p>
    <w:p w:rsidR="001769B6" w:rsidRPr="005C1262" w:rsidRDefault="001769B6" w:rsidP="00DE004E">
      <w:pPr>
        <w:pStyle w:val="Textkrper3"/>
        <w:ind w:left="1134" w:hanging="141"/>
      </w:pPr>
      <w:r w:rsidRPr="005C1262">
        <w:rPr>
          <w:vertAlign w:val="superscript"/>
        </w:rPr>
        <w:t>2</w:t>
      </w:r>
      <w:r w:rsidRPr="005C1262">
        <w:t xml:space="preserve"> Der Steuerfuss ist so zu bemessen, dass der voraussichtliche Steuerertrag mit dem übrigen Ertrag </w:t>
      </w:r>
      <w:r w:rsidRPr="005C1262">
        <w:rPr>
          <w:b/>
          <w:bCs/>
        </w:rPr>
        <w:t>mittelfristig</w:t>
      </w:r>
      <w:r w:rsidRPr="005C1262">
        <w:t xml:space="preserve"> den Aufwand der laufenden Rechnung ei</w:t>
      </w:r>
      <w:r w:rsidRPr="005C1262">
        <w:t>n</w:t>
      </w:r>
      <w:r w:rsidRPr="005C1262">
        <w:t>schliesslich der notwendigen Abschreibungen finanziert.</w:t>
      </w:r>
    </w:p>
    <w:p w:rsidR="001769B6" w:rsidRPr="005C1262" w:rsidRDefault="001769B6">
      <w:pPr>
        <w:pStyle w:val="Textkrper3"/>
      </w:pPr>
    </w:p>
    <w:p w:rsidR="001769B6" w:rsidRPr="005C1262" w:rsidRDefault="001769B6">
      <w:pPr>
        <w:pStyle w:val="Textkrper3"/>
      </w:pPr>
      <w:r w:rsidRPr="005C1262">
        <w:t xml:space="preserve">Die Festlegung der Steuerfüsse ist somit abhängig von den </w:t>
      </w:r>
      <w:r w:rsidRPr="005C1262">
        <w:rPr>
          <w:b/>
          <w:bCs/>
        </w:rPr>
        <w:t xml:space="preserve">mittelfristigen </w:t>
      </w:r>
      <w:r w:rsidRPr="005C1262">
        <w:t xml:space="preserve">Planergebnissen und nicht vom Resultat eines Budgetjahres. </w:t>
      </w:r>
    </w:p>
    <w:p w:rsidR="001769B6" w:rsidRPr="005C1262" w:rsidRDefault="001769B6">
      <w:pPr>
        <w:pStyle w:val="Textkrper3"/>
      </w:pPr>
    </w:p>
    <w:p w:rsidR="001769B6" w:rsidRPr="005C1262" w:rsidRDefault="00E53934">
      <w:pPr>
        <w:pStyle w:val="Textkrper3"/>
      </w:pPr>
      <w:r w:rsidRPr="005C1262">
        <w:t>Der Stadtrat beantragt basierend auf den Resultaten des Finanzplan</w:t>
      </w:r>
      <w:r w:rsidR="00D30517">
        <w:t>s</w:t>
      </w:r>
      <w:r w:rsidRPr="005C1262">
        <w:t xml:space="preserve"> 20</w:t>
      </w:r>
      <w:r w:rsidR="005B1C6B">
        <w:t>14</w:t>
      </w:r>
      <w:r w:rsidRPr="005C1262">
        <w:t xml:space="preserve"> – 20</w:t>
      </w:r>
      <w:r w:rsidR="005B1C6B">
        <w:t>20</w:t>
      </w:r>
      <w:r w:rsidRPr="005C1262">
        <w:t xml:space="preserve"> den Steuerfuss für natürliche und juristische Personen auf </w:t>
      </w:r>
      <w:r w:rsidR="005B1C6B">
        <w:t>115</w:t>
      </w:r>
      <w:r w:rsidRPr="005C1262">
        <w:t>% des Staatssteuerbetrages fes</w:t>
      </w:r>
      <w:r w:rsidRPr="005C1262">
        <w:t>t</w:t>
      </w:r>
      <w:r w:rsidRPr="005C1262">
        <w:t>zulegen.</w:t>
      </w:r>
    </w:p>
    <w:p w:rsidR="00B35BEE" w:rsidRPr="005C1262" w:rsidRDefault="00B35BEE" w:rsidP="00B35B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E004E" w:rsidRPr="005C1262" w:rsidRDefault="00DE004E" w:rsidP="00B35B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</w:rPr>
      </w:pPr>
      <w:r w:rsidRPr="005C1262">
        <w:rPr>
          <w:rFonts w:ascii="Arial" w:hAnsi="Arial" w:cs="Arial"/>
          <w:b/>
          <w:i/>
          <w:sz w:val="22"/>
        </w:rPr>
        <w:t>41 Konzessionen</w:t>
      </w:r>
    </w:p>
    <w:p w:rsidR="00DE004E" w:rsidRPr="005C1262" w:rsidRDefault="00DE004E" w:rsidP="00B35B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>Keine Bemerkungen.</w:t>
      </w:r>
    </w:p>
    <w:p w:rsidR="00DE004E" w:rsidRPr="005C1262" w:rsidRDefault="00DE004E" w:rsidP="00B35B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5C1262" w:rsidRDefault="009104B4" w:rsidP="00B35B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42 </w:t>
      </w:r>
      <w:r w:rsidR="001769B6" w:rsidRPr="005C1262">
        <w:rPr>
          <w:rFonts w:ascii="Arial" w:hAnsi="Arial" w:cs="Arial"/>
          <w:b/>
          <w:bCs/>
          <w:i/>
          <w:sz w:val="22"/>
        </w:rPr>
        <w:t>Vermögenserträge</w:t>
      </w:r>
    </w:p>
    <w:p w:rsidR="001769B6" w:rsidRDefault="00B35BEE">
      <w:pPr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 xml:space="preserve">Aufgrund des </w:t>
      </w:r>
      <w:r w:rsidR="003101C8" w:rsidRPr="005C1262">
        <w:rPr>
          <w:rFonts w:ascii="Arial" w:hAnsi="Arial" w:cs="Arial"/>
          <w:sz w:val="22"/>
        </w:rPr>
        <w:t xml:space="preserve">anhaltend </w:t>
      </w:r>
      <w:r w:rsidRPr="005C1262">
        <w:rPr>
          <w:rFonts w:ascii="Arial" w:hAnsi="Arial" w:cs="Arial"/>
          <w:sz w:val="22"/>
        </w:rPr>
        <w:t>tiefen Zinsniveaus</w:t>
      </w:r>
      <w:r w:rsidR="002A6B12">
        <w:rPr>
          <w:rFonts w:ascii="Arial" w:hAnsi="Arial" w:cs="Arial"/>
          <w:sz w:val="22"/>
        </w:rPr>
        <w:t>, der schwindenden Mittel sowie der voraussich</w:t>
      </w:r>
      <w:r w:rsidR="002A6B12">
        <w:rPr>
          <w:rFonts w:ascii="Arial" w:hAnsi="Arial" w:cs="Arial"/>
          <w:sz w:val="22"/>
        </w:rPr>
        <w:t>t</w:t>
      </w:r>
      <w:r w:rsidR="002A6B12">
        <w:rPr>
          <w:rFonts w:ascii="Arial" w:hAnsi="Arial" w:cs="Arial"/>
          <w:sz w:val="22"/>
        </w:rPr>
        <w:t xml:space="preserve">lich ausbleibenden Dividendenerträge (Kostenart 422) rund 0.5 Mio. Franken tiefer erwartet als im Jahr 2013. </w:t>
      </w:r>
    </w:p>
    <w:p w:rsidR="002A6B12" w:rsidRPr="005C1262" w:rsidRDefault="002A6B12">
      <w:pPr>
        <w:jc w:val="both"/>
        <w:rPr>
          <w:rFonts w:ascii="Arial" w:hAnsi="Arial" w:cs="Arial"/>
          <w:sz w:val="22"/>
        </w:rPr>
      </w:pPr>
    </w:p>
    <w:p w:rsidR="001769B6" w:rsidRPr="002A6B12" w:rsidRDefault="009104B4">
      <w:pPr>
        <w:jc w:val="both"/>
        <w:rPr>
          <w:rFonts w:ascii="Arial" w:hAnsi="Arial" w:cs="Arial"/>
          <w:i/>
          <w:sz w:val="22"/>
        </w:rPr>
      </w:pPr>
      <w:r w:rsidRPr="002A6B12">
        <w:rPr>
          <w:rFonts w:ascii="Arial" w:hAnsi="Arial" w:cs="Arial"/>
          <w:b/>
          <w:bCs/>
          <w:i/>
          <w:sz w:val="22"/>
        </w:rPr>
        <w:t xml:space="preserve">43 </w:t>
      </w:r>
      <w:r w:rsidR="001769B6" w:rsidRPr="002A6B12">
        <w:rPr>
          <w:rFonts w:ascii="Arial" w:hAnsi="Arial" w:cs="Arial"/>
          <w:b/>
          <w:bCs/>
          <w:i/>
          <w:sz w:val="22"/>
        </w:rPr>
        <w:t>Entgelte</w:t>
      </w:r>
    </w:p>
    <w:p w:rsidR="001769B6" w:rsidRPr="002A6B12" w:rsidRDefault="002A6B12">
      <w:pPr>
        <w:tabs>
          <w:tab w:val="left" w:pos="748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highlight w:val="red"/>
        </w:rPr>
      </w:pPr>
      <w:r>
        <w:rPr>
          <w:rFonts w:ascii="Arial" w:hAnsi="Arial" w:cs="Arial"/>
          <w:sz w:val="22"/>
        </w:rPr>
        <w:t>Bei den Entgelten ist vorgesehen</w:t>
      </w:r>
      <w:r w:rsidR="00E3130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die Feuerwehrpflicht um 3 Jahre zu verlängern. Die Meh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erlöse fliessen vollumfänglich in die Spezialfinanzierung der Feuerwehr.</w:t>
      </w:r>
    </w:p>
    <w:p w:rsidR="00E37B1D" w:rsidRPr="002A6B12" w:rsidRDefault="00E37B1D">
      <w:pPr>
        <w:tabs>
          <w:tab w:val="left" w:pos="748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highlight w:val="red"/>
        </w:rPr>
      </w:pPr>
    </w:p>
    <w:p w:rsidR="001769B6" w:rsidRPr="002A6B12" w:rsidRDefault="009104B4" w:rsidP="00C509FC">
      <w:pPr>
        <w:tabs>
          <w:tab w:val="left" w:pos="748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A6B12">
        <w:rPr>
          <w:rFonts w:ascii="Arial" w:hAnsi="Arial" w:cs="Arial"/>
          <w:b/>
          <w:bCs/>
          <w:i/>
          <w:sz w:val="22"/>
        </w:rPr>
        <w:t xml:space="preserve">45 </w:t>
      </w:r>
      <w:r w:rsidR="001769B6" w:rsidRPr="002A6B12">
        <w:rPr>
          <w:rFonts w:ascii="Arial" w:hAnsi="Arial" w:cs="Arial"/>
          <w:b/>
          <w:bCs/>
          <w:i/>
          <w:sz w:val="22"/>
        </w:rPr>
        <w:t>Rückerstattungen von Gemeinwesen</w:t>
      </w:r>
    </w:p>
    <w:p w:rsidR="001769B6" w:rsidRPr="002A6B12" w:rsidRDefault="002A6B12">
      <w:pPr>
        <w:jc w:val="both"/>
        <w:rPr>
          <w:rFonts w:ascii="Arial" w:hAnsi="Arial" w:cs="Arial"/>
          <w:sz w:val="22"/>
          <w:lang w:val="de-CH"/>
        </w:rPr>
      </w:pPr>
      <w:r>
        <w:rPr>
          <w:rFonts w:ascii="Arial" w:hAnsi="Arial" w:cs="Arial"/>
          <w:sz w:val="22"/>
          <w:lang w:val="de-CH"/>
        </w:rPr>
        <w:t>Wegfall der Schulbeiträge HPS aufgrund der Kantonalisierung.</w:t>
      </w:r>
    </w:p>
    <w:p w:rsidR="001769B6" w:rsidRPr="002A6B12" w:rsidRDefault="001769B6">
      <w:pPr>
        <w:jc w:val="both"/>
        <w:rPr>
          <w:rFonts w:ascii="Arial" w:hAnsi="Arial" w:cs="Arial"/>
          <w:sz w:val="22"/>
          <w:highlight w:val="red"/>
          <w:lang w:val="de-CH"/>
        </w:rPr>
      </w:pPr>
    </w:p>
    <w:p w:rsidR="001769B6" w:rsidRPr="002A6B12" w:rsidRDefault="009104B4">
      <w:pPr>
        <w:jc w:val="both"/>
        <w:rPr>
          <w:rFonts w:ascii="Arial" w:hAnsi="Arial" w:cs="Arial"/>
          <w:i/>
          <w:sz w:val="22"/>
        </w:rPr>
      </w:pPr>
      <w:r w:rsidRPr="002A6B12">
        <w:rPr>
          <w:rFonts w:ascii="Arial" w:hAnsi="Arial" w:cs="Arial"/>
          <w:b/>
          <w:bCs/>
          <w:i/>
          <w:sz w:val="22"/>
        </w:rPr>
        <w:t xml:space="preserve">46 </w:t>
      </w:r>
      <w:r w:rsidR="001769B6" w:rsidRPr="002A6B12">
        <w:rPr>
          <w:rFonts w:ascii="Arial" w:hAnsi="Arial" w:cs="Arial"/>
          <w:b/>
          <w:bCs/>
          <w:i/>
          <w:sz w:val="22"/>
        </w:rPr>
        <w:t xml:space="preserve">Beiträge für eigene Rechnung </w:t>
      </w:r>
    </w:p>
    <w:p w:rsidR="00604D1B" w:rsidRPr="002A6B12" w:rsidRDefault="002A6B12">
      <w:pPr>
        <w:pStyle w:val="Textkrper3"/>
      </w:pPr>
      <w:r>
        <w:t>Wegfall der Kantonsbeiträge an die HPS aufgrund der Kantonalisierung</w:t>
      </w:r>
    </w:p>
    <w:p w:rsidR="00B35BEE" w:rsidRPr="005C1262" w:rsidRDefault="00B35BEE">
      <w:pPr>
        <w:pStyle w:val="Textkrper3"/>
      </w:pPr>
    </w:p>
    <w:p w:rsidR="00406FBF" w:rsidRDefault="00406FBF">
      <w:pPr>
        <w:pStyle w:val="Textkrper3"/>
      </w:pPr>
    </w:p>
    <w:p w:rsidR="00B06C45" w:rsidRDefault="00B06C45">
      <w:pPr>
        <w:pStyle w:val="Textkrper3"/>
      </w:pPr>
    </w:p>
    <w:p w:rsidR="00B06C45" w:rsidRDefault="00B06C45">
      <w:pPr>
        <w:pStyle w:val="Textkrper3"/>
      </w:pPr>
    </w:p>
    <w:p w:rsidR="00181F61" w:rsidRDefault="00181F61">
      <w:pPr>
        <w:pStyle w:val="Textkrper3"/>
      </w:pPr>
    </w:p>
    <w:p w:rsidR="00B06C45" w:rsidRDefault="00B06C45">
      <w:pPr>
        <w:pStyle w:val="Textkrper3"/>
      </w:pPr>
    </w:p>
    <w:p w:rsidR="00B06C45" w:rsidRPr="005C1262" w:rsidRDefault="00B06C45">
      <w:pPr>
        <w:pStyle w:val="Textkrper3"/>
      </w:pPr>
    </w:p>
    <w:p w:rsidR="001C299E" w:rsidRPr="005C1262" w:rsidRDefault="001C299E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792C64" w:rsidRPr="005C1262" w:rsidRDefault="00DE004E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5C1262">
        <w:rPr>
          <w:rFonts w:ascii="Arial" w:hAnsi="Arial" w:cs="Arial"/>
          <w:b/>
          <w:bCs/>
          <w:sz w:val="22"/>
        </w:rPr>
        <w:t>7</w:t>
      </w:r>
      <w:r w:rsidR="00792C64" w:rsidRPr="005C1262">
        <w:rPr>
          <w:rFonts w:ascii="Arial" w:hAnsi="Arial" w:cs="Arial"/>
          <w:b/>
          <w:bCs/>
          <w:sz w:val="22"/>
        </w:rPr>
        <w:t>.  Ergebnisse der Rechnungen mit Spezialfinanzierungen</w:t>
      </w: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>141 Feuerwehr</w:t>
      </w:r>
    </w:p>
    <w:p w:rsidR="00792C64" w:rsidRPr="005C1262" w:rsidRDefault="00890242" w:rsidP="00792C64">
      <w:pPr>
        <w:pStyle w:val="Textkrper3"/>
      </w:pPr>
      <w:r w:rsidRPr="005C1262">
        <w:t>Bei einem Aufwand von rund 1.</w:t>
      </w:r>
      <w:r w:rsidR="006F2736">
        <w:t>49</w:t>
      </w:r>
      <w:r w:rsidR="00792C64" w:rsidRPr="005C1262">
        <w:t xml:space="preserve"> Mio. Fr</w:t>
      </w:r>
      <w:r w:rsidR="00181F61">
        <w:t>anken</w:t>
      </w:r>
      <w:r w:rsidR="00792C64" w:rsidRPr="005C1262">
        <w:t xml:space="preserve"> und einem Ertrag von rund 1</w:t>
      </w:r>
      <w:r w:rsidR="005C0E28">
        <w:t>.</w:t>
      </w:r>
      <w:r w:rsidR="006F2736">
        <w:t>24</w:t>
      </w:r>
      <w:r w:rsidR="00792C64" w:rsidRPr="005C1262">
        <w:t xml:space="preserve"> Mio. Fr</w:t>
      </w:r>
      <w:r w:rsidR="00181F61">
        <w:t>a</w:t>
      </w:r>
      <w:r w:rsidR="00181F61">
        <w:t>n</w:t>
      </w:r>
      <w:r w:rsidR="00181F61">
        <w:t>ken</w:t>
      </w:r>
      <w:r w:rsidR="00792C64" w:rsidRPr="005C1262">
        <w:t xml:space="preserve"> schliesst </w:t>
      </w:r>
      <w:r w:rsidR="00756059" w:rsidRPr="005C1262">
        <w:t>das Budget 201</w:t>
      </w:r>
      <w:r w:rsidR="006F2736">
        <w:t>4</w:t>
      </w:r>
      <w:r w:rsidR="00792C64" w:rsidRPr="005C1262">
        <w:t xml:space="preserve"> mit einem Nettoaufwand von</w:t>
      </w:r>
      <w:r w:rsidR="006F2736">
        <w:t xml:space="preserve"> Fr. 249‘900 (Vorjahr</w:t>
      </w:r>
      <w:r w:rsidR="00792C64" w:rsidRPr="005C1262">
        <w:t xml:space="preserve"> </w:t>
      </w:r>
      <w:r w:rsidR="005C0E28">
        <w:t>526‘400</w:t>
      </w:r>
      <w:r w:rsidR="00181F61" w:rsidRPr="00181F61">
        <w:t xml:space="preserve"> </w:t>
      </w:r>
      <w:r w:rsidR="00181F61" w:rsidRPr="005C1262">
        <w:t>Fr</w:t>
      </w:r>
      <w:r w:rsidR="00181F61">
        <w:t>anken</w:t>
      </w:r>
      <w:r w:rsidR="006F2736">
        <w:t>)</w:t>
      </w:r>
      <w:r w:rsidR="00792C64" w:rsidRPr="005C1262">
        <w:t xml:space="preserve"> ab. Dieser Betrag liegt </w:t>
      </w:r>
      <w:r w:rsidR="006F2736">
        <w:t>aufgrund der höheren Feuerwehrsteuern etwas mehr als die Hälfte tiefer</w:t>
      </w:r>
      <w:r w:rsidR="00792C64" w:rsidRPr="005C1262">
        <w:t xml:space="preserve"> als im Vorjahr</w:t>
      </w:r>
      <w:r w:rsidR="005C0E28">
        <w:t>es</w:t>
      </w:r>
      <w:r w:rsidR="00756059" w:rsidRPr="005C1262">
        <w:t>budget</w:t>
      </w:r>
      <w:r w:rsidR="00792C64" w:rsidRPr="005C1262">
        <w:t xml:space="preserve"> und wird mit allgemeinen Steuermitteln finanziert.</w:t>
      </w: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>711 Abwasserentsorgung</w:t>
      </w:r>
    </w:p>
    <w:p w:rsidR="00792C64" w:rsidRDefault="00792C64" w:rsidP="00792C64">
      <w:pPr>
        <w:pStyle w:val="Textkrper3"/>
      </w:pPr>
      <w:r w:rsidRPr="005C1262">
        <w:t xml:space="preserve">Im Bereich Abwasserentsorgung </w:t>
      </w:r>
      <w:r w:rsidR="004458DC" w:rsidRPr="005C1262">
        <w:t>sind</w:t>
      </w:r>
      <w:r w:rsidRPr="005C1262">
        <w:t xml:space="preserve"> bei voller Selbstfinanzierung und einem Umsatz von 4.5 Millionen Franken Abschreibung</w:t>
      </w:r>
      <w:r w:rsidR="006505E9">
        <w:t>en</w:t>
      </w:r>
      <w:r w:rsidRPr="005C1262">
        <w:t xml:space="preserve"> von </w:t>
      </w:r>
      <w:r w:rsidR="00092A22" w:rsidRPr="005C1262">
        <w:t>i</w:t>
      </w:r>
      <w:r w:rsidR="005C0E28">
        <w:t>nsgesamt 1.</w:t>
      </w:r>
      <w:r w:rsidR="001E359D">
        <w:t>8</w:t>
      </w:r>
      <w:r w:rsidR="004458DC" w:rsidRPr="005C1262">
        <w:t xml:space="preserve"> Mio</w:t>
      </w:r>
      <w:r w:rsidR="001310D3" w:rsidRPr="005C1262">
        <w:t>.</w:t>
      </w:r>
      <w:r w:rsidR="004458DC" w:rsidRPr="005C1262">
        <w:t xml:space="preserve"> Fr</w:t>
      </w:r>
      <w:r w:rsidR="00181F61">
        <w:t>anken</w:t>
      </w:r>
      <w:r w:rsidR="004458DC" w:rsidRPr="005C1262">
        <w:t xml:space="preserve"> </w:t>
      </w:r>
      <w:r w:rsidRPr="005C1262">
        <w:t xml:space="preserve">vorgesehen. </w:t>
      </w:r>
    </w:p>
    <w:p w:rsidR="002C4B23" w:rsidRPr="005C1262" w:rsidRDefault="002C4B23" w:rsidP="00792C64">
      <w:pPr>
        <w:pStyle w:val="Textkrper3"/>
        <w:rPr>
          <w:b/>
          <w:bCs/>
        </w:rPr>
      </w:pP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>721 Abfallbeseitigung</w:t>
      </w: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>Der Voranschlag rechnet mit einem Betriebs</w:t>
      </w:r>
      <w:r w:rsidR="001D3D30">
        <w:rPr>
          <w:rFonts w:ascii="Arial" w:hAnsi="Arial" w:cs="Arial"/>
          <w:sz w:val="22"/>
        </w:rPr>
        <w:t xml:space="preserve">verlust </w:t>
      </w:r>
      <w:r w:rsidR="00756059" w:rsidRPr="005C1262">
        <w:rPr>
          <w:rFonts w:ascii="Arial" w:hAnsi="Arial" w:cs="Arial"/>
          <w:sz w:val="22"/>
        </w:rPr>
        <w:t xml:space="preserve">und einer </w:t>
      </w:r>
      <w:r w:rsidR="005C0E28">
        <w:rPr>
          <w:rFonts w:ascii="Arial" w:hAnsi="Arial" w:cs="Arial"/>
          <w:sz w:val="22"/>
        </w:rPr>
        <w:t>E</w:t>
      </w:r>
      <w:r w:rsidR="001D3D30">
        <w:rPr>
          <w:rFonts w:ascii="Arial" w:hAnsi="Arial" w:cs="Arial"/>
          <w:sz w:val="22"/>
        </w:rPr>
        <w:t>ntnahme aus der</w:t>
      </w:r>
      <w:r w:rsidRPr="005C1262">
        <w:rPr>
          <w:rFonts w:ascii="Arial" w:hAnsi="Arial" w:cs="Arial"/>
          <w:sz w:val="22"/>
        </w:rPr>
        <w:t xml:space="preserve"> Spezialf</w:t>
      </w:r>
      <w:r w:rsidRPr="005C1262">
        <w:rPr>
          <w:rFonts w:ascii="Arial" w:hAnsi="Arial" w:cs="Arial"/>
          <w:sz w:val="22"/>
        </w:rPr>
        <w:t>i</w:t>
      </w:r>
      <w:r w:rsidRPr="005C1262">
        <w:rPr>
          <w:rFonts w:ascii="Arial" w:hAnsi="Arial" w:cs="Arial"/>
          <w:sz w:val="22"/>
        </w:rPr>
        <w:t xml:space="preserve">nanzierung von </w:t>
      </w:r>
      <w:r w:rsidR="001D3D30">
        <w:rPr>
          <w:rFonts w:ascii="Arial" w:hAnsi="Arial" w:cs="Arial"/>
          <w:sz w:val="22"/>
        </w:rPr>
        <w:t>8</w:t>
      </w:r>
      <w:r w:rsidR="005C0E28">
        <w:rPr>
          <w:rFonts w:ascii="Arial" w:hAnsi="Arial" w:cs="Arial"/>
          <w:sz w:val="22"/>
        </w:rPr>
        <w:t>‘</w:t>
      </w:r>
      <w:r w:rsidR="001D3D30">
        <w:rPr>
          <w:rFonts w:ascii="Arial" w:hAnsi="Arial" w:cs="Arial"/>
          <w:sz w:val="22"/>
        </w:rPr>
        <w:t>4</w:t>
      </w:r>
      <w:r w:rsidR="005C0E28">
        <w:rPr>
          <w:rFonts w:ascii="Arial" w:hAnsi="Arial" w:cs="Arial"/>
          <w:sz w:val="22"/>
        </w:rPr>
        <w:t>00</w:t>
      </w:r>
      <w:r w:rsidR="00181F61">
        <w:rPr>
          <w:rFonts w:ascii="Arial" w:hAnsi="Arial" w:cs="Arial"/>
          <w:sz w:val="22"/>
        </w:rPr>
        <w:t xml:space="preserve"> Franken</w:t>
      </w:r>
      <w:r w:rsidRPr="005C1262">
        <w:rPr>
          <w:rFonts w:ascii="Arial" w:hAnsi="Arial" w:cs="Arial"/>
          <w:sz w:val="22"/>
        </w:rPr>
        <w:t xml:space="preserve">. </w:t>
      </w: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92C64" w:rsidRPr="005C1262" w:rsidRDefault="00792C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</w:rPr>
      </w:pPr>
      <w:r w:rsidRPr="005C1262">
        <w:rPr>
          <w:rFonts w:ascii="Arial" w:hAnsi="Arial" w:cs="Arial"/>
          <w:b/>
          <w:bCs/>
          <w:i/>
          <w:sz w:val="22"/>
        </w:rPr>
        <w:t xml:space="preserve">783 Konfiskatsammelstelle </w:t>
      </w:r>
    </w:p>
    <w:p w:rsidR="00792C64" w:rsidRPr="005C1262" w:rsidRDefault="00F84B64" w:rsidP="00792C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</w:rPr>
      </w:pPr>
      <w:r w:rsidRPr="005C1262">
        <w:rPr>
          <w:rFonts w:ascii="Arial" w:hAnsi="Arial" w:cs="Arial"/>
          <w:sz w:val="22"/>
        </w:rPr>
        <w:t>Der Voranschlag rechnet mit einem Überschuss und einer Einlage in die Spezialfinanzierung von 1‘700</w:t>
      </w:r>
      <w:r w:rsidR="00181F61">
        <w:rPr>
          <w:rFonts w:ascii="Arial" w:hAnsi="Arial" w:cs="Arial"/>
          <w:sz w:val="22"/>
        </w:rPr>
        <w:t xml:space="preserve"> Franken</w:t>
      </w:r>
      <w:r w:rsidRPr="005C1262">
        <w:rPr>
          <w:rFonts w:ascii="Arial" w:hAnsi="Arial" w:cs="Arial"/>
          <w:sz w:val="22"/>
        </w:rPr>
        <w:t xml:space="preserve">. </w:t>
      </w:r>
    </w:p>
    <w:p w:rsidR="00604D1B" w:rsidRDefault="00604D1B">
      <w:pPr>
        <w:pStyle w:val="Textkrper3"/>
        <w:rPr>
          <w:u w:val="single"/>
        </w:rPr>
      </w:pPr>
    </w:p>
    <w:p w:rsidR="00792C64" w:rsidRPr="005C1262" w:rsidRDefault="00792C64" w:rsidP="00DE004E">
      <w:pPr>
        <w:pStyle w:val="Listenabsatz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5C1262">
        <w:rPr>
          <w:rFonts w:ascii="Arial" w:hAnsi="Arial" w:cs="Arial"/>
          <w:b/>
          <w:bCs/>
          <w:sz w:val="22"/>
          <w:szCs w:val="24"/>
        </w:rPr>
        <w:t>Investitions</w:t>
      </w:r>
      <w:r w:rsidR="0092245A" w:rsidRPr="005C1262">
        <w:rPr>
          <w:rFonts w:ascii="Arial" w:hAnsi="Arial" w:cs="Arial"/>
          <w:b/>
          <w:bCs/>
          <w:sz w:val="22"/>
          <w:szCs w:val="24"/>
        </w:rPr>
        <w:t>budget</w:t>
      </w:r>
      <w:r w:rsidRPr="005C1262">
        <w:rPr>
          <w:rFonts w:ascii="Arial" w:hAnsi="Arial" w:cs="Arial"/>
          <w:b/>
          <w:bCs/>
          <w:sz w:val="22"/>
          <w:szCs w:val="24"/>
        </w:rPr>
        <w:t xml:space="preserve"> </w:t>
      </w:r>
    </w:p>
    <w:p w:rsidR="0092245A" w:rsidRPr="005C1262" w:rsidRDefault="0092245A" w:rsidP="009224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792C64" w:rsidRPr="005C1262" w:rsidRDefault="00792C64" w:rsidP="00792C64">
      <w:pPr>
        <w:pStyle w:val="Textkrper"/>
        <w:rPr>
          <w:rFonts w:ascii="Arial" w:hAnsi="Arial" w:cs="Arial"/>
          <w:iCs w:val="0"/>
          <w:sz w:val="22"/>
          <w:szCs w:val="24"/>
        </w:rPr>
      </w:pPr>
      <w:r w:rsidRPr="005C1262">
        <w:rPr>
          <w:rFonts w:ascii="Arial" w:hAnsi="Arial" w:cs="Arial"/>
          <w:iCs w:val="0"/>
          <w:sz w:val="22"/>
          <w:szCs w:val="24"/>
        </w:rPr>
        <w:t xml:space="preserve">Das Gemeindeparlament </w:t>
      </w:r>
      <w:r w:rsidR="005C0E28">
        <w:rPr>
          <w:rFonts w:ascii="Arial" w:hAnsi="Arial" w:cs="Arial"/>
          <w:iCs w:val="0"/>
          <w:sz w:val="22"/>
          <w:szCs w:val="24"/>
        </w:rPr>
        <w:t>nahm im September 201</w:t>
      </w:r>
      <w:r w:rsidR="0094171B">
        <w:rPr>
          <w:rFonts w:ascii="Arial" w:hAnsi="Arial" w:cs="Arial"/>
          <w:iCs w:val="0"/>
          <w:sz w:val="22"/>
          <w:szCs w:val="24"/>
        </w:rPr>
        <w:t>3</w:t>
      </w:r>
      <w:r w:rsidR="001C299E" w:rsidRPr="005C1262">
        <w:rPr>
          <w:rFonts w:ascii="Arial" w:hAnsi="Arial" w:cs="Arial"/>
          <w:iCs w:val="0"/>
          <w:sz w:val="22"/>
          <w:szCs w:val="24"/>
        </w:rPr>
        <w:t xml:space="preserve"> Kenntnis </w:t>
      </w:r>
      <w:r w:rsidRPr="005C1262">
        <w:rPr>
          <w:rFonts w:ascii="Arial" w:hAnsi="Arial" w:cs="Arial"/>
          <w:iCs w:val="0"/>
          <w:sz w:val="22"/>
          <w:szCs w:val="24"/>
        </w:rPr>
        <w:t>vom Finanz- und In</w:t>
      </w:r>
      <w:r w:rsidR="005C0E28">
        <w:rPr>
          <w:rFonts w:ascii="Arial" w:hAnsi="Arial" w:cs="Arial"/>
          <w:iCs w:val="0"/>
          <w:sz w:val="22"/>
          <w:szCs w:val="24"/>
        </w:rPr>
        <w:t>vestition</w:t>
      </w:r>
      <w:r w:rsidR="005C0E28">
        <w:rPr>
          <w:rFonts w:ascii="Arial" w:hAnsi="Arial" w:cs="Arial"/>
          <w:iCs w:val="0"/>
          <w:sz w:val="22"/>
          <w:szCs w:val="24"/>
        </w:rPr>
        <w:t>s</w:t>
      </w:r>
      <w:r w:rsidR="005C0E28">
        <w:rPr>
          <w:rFonts w:ascii="Arial" w:hAnsi="Arial" w:cs="Arial"/>
          <w:iCs w:val="0"/>
          <w:sz w:val="22"/>
          <w:szCs w:val="24"/>
        </w:rPr>
        <w:t>plan 201</w:t>
      </w:r>
      <w:r w:rsidR="0094171B">
        <w:rPr>
          <w:rFonts w:ascii="Arial" w:hAnsi="Arial" w:cs="Arial"/>
          <w:iCs w:val="0"/>
          <w:sz w:val="22"/>
          <w:szCs w:val="24"/>
        </w:rPr>
        <w:t>4</w:t>
      </w:r>
      <w:r w:rsidR="005C0E28">
        <w:rPr>
          <w:rFonts w:ascii="Arial" w:hAnsi="Arial" w:cs="Arial"/>
          <w:iCs w:val="0"/>
          <w:sz w:val="22"/>
          <w:szCs w:val="24"/>
        </w:rPr>
        <w:t xml:space="preserve"> – 20</w:t>
      </w:r>
      <w:r w:rsidR="0094171B">
        <w:rPr>
          <w:rFonts w:ascii="Arial" w:hAnsi="Arial" w:cs="Arial"/>
          <w:iCs w:val="0"/>
          <w:sz w:val="22"/>
          <w:szCs w:val="24"/>
        </w:rPr>
        <w:t>20</w:t>
      </w:r>
      <w:r w:rsidR="001C299E" w:rsidRPr="005C1262">
        <w:rPr>
          <w:rFonts w:ascii="Arial" w:hAnsi="Arial" w:cs="Arial"/>
          <w:iCs w:val="0"/>
          <w:sz w:val="22"/>
          <w:szCs w:val="24"/>
        </w:rPr>
        <w:t>.</w:t>
      </w:r>
      <w:r w:rsidRPr="005C1262">
        <w:rPr>
          <w:rFonts w:ascii="Arial" w:hAnsi="Arial" w:cs="Arial"/>
          <w:iCs w:val="0"/>
          <w:sz w:val="22"/>
          <w:szCs w:val="24"/>
        </w:rPr>
        <w:t xml:space="preserve"> </w:t>
      </w:r>
      <w:r w:rsidR="001C299E" w:rsidRPr="005C1262">
        <w:rPr>
          <w:rFonts w:ascii="Arial" w:hAnsi="Arial" w:cs="Arial"/>
          <w:iCs w:val="0"/>
          <w:sz w:val="22"/>
          <w:szCs w:val="24"/>
        </w:rPr>
        <w:t>Das vor</w:t>
      </w:r>
      <w:r w:rsidR="005C0E28">
        <w:rPr>
          <w:rFonts w:ascii="Arial" w:hAnsi="Arial" w:cs="Arial"/>
          <w:iCs w:val="0"/>
          <w:sz w:val="22"/>
          <w:szCs w:val="24"/>
        </w:rPr>
        <w:t>liegende Investitionsbudget 201</w:t>
      </w:r>
      <w:r w:rsidR="0094171B">
        <w:rPr>
          <w:rFonts w:ascii="Arial" w:hAnsi="Arial" w:cs="Arial"/>
          <w:iCs w:val="0"/>
          <w:sz w:val="22"/>
          <w:szCs w:val="24"/>
        </w:rPr>
        <w:t>4 erfuhr gegenüber dem vorg</w:t>
      </w:r>
      <w:r w:rsidR="0094171B">
        <w:rPr>
          <w:rFonts w:ascii="Arial" w:hAnsi="Arial" w:cs="Arial"/>
          <w:iCs w:val="0"/>
          <w:sz w:val="22"/>
          <w:szCs w:val="24"/>
        </w:rPr>
        <w:t>e</w:t>
      </w:r>
      <w:r w:rsidR="0094171B">
        <w:rPr>
          <w:rFonts w:ascii="Arial" w:hAnsi="Arial" w:cs="Arial"/>
          <w:iCs w:val="0"/>
          <w:sz w:val="22"/>
          <w:szCs w:val="24"/>
        </w:rPr>
        <w:t>stellten Investitionsplan nur geringfügige Anpassungen.</w:t>
      </w:r>
      <w:r w:rsidRPr="005C1262">
        <w:rPr>
          <w:rFonts w:ascii="Arial" w:hAnsi="Arial" w:cs="Arial"/>
          <w:iCs w:val="0"/>
          <w:sz w:val="22"/>
          <w:szCs w:val="24"/>
        </w:rPr>
        <w:t xml:space="preserve"> Die Notwendigkeit der Investitionen bzw. der Kreditbedarf ist im Anhang zur Investitionsrechnung pro Objekt begründet. </w:t>
      </w:r>
    </w:p>
    <w:p w:rsidR="00792C64" w:rsidRPr="005C1262" w:rsidRDefault="00792C64" w:rsidP="00792C64">
      <w:pPr>
        <w:tabs>
          <w:tab w:val="left" w:pos="5103"/>
        </w:tabs>
        <w:jc w:val="both"/>
        <w:rPr>
          <w:rFonts w:ascii="Arial" w:hAnsi="Arial" w:cs="Arial"/>
          <w:sz w:val="22"/>
          <w:szCs w:val="24"/>
        </w:rPr>
      </w:pPr>
    </w:p>
    <w:p w:rsidR="00792C64" w:rsidRPr="00912F4F" w:rsidRDefault="00792C64" w:rsidP="00912F4F">
      <w:pPr>
        <w:tabs>
          <w:tab w:val="left" w:pos="5103"/>
        </w:tabs>
        <w:jc w:val="both"/>
        <w:rPr>
          <w:rFonts w:ascii="Arial" w:hAnsi="Arial" w:cs="Arial"/>
          <w:sz w:val="22"/>
        </w:rPr>
      </w:pPr>
      <w:r w:rsidRPr="005C1262">
        <w:rPr>
          <w:rFonts w:ascii="Arial" w:hAnsi="Arial" w:cs="Arial"/>
          <w:sz w:val="22"/>
        </w:rPr>
        <w:t xml:space="preserve">Nebst dem Bedarf für den stetigen Werterhalt im Hoch- und Tiefbau sind folgende Projekte </w:t>
      </w:r>
      <w:r w:rsidR="00912F4F" w:rsidRPr="00254BA1">
        <w:rPr>
          <w:rFonts w:ascii="Arial" w:hAnsi="Arial" w:cs="Arial"/>
          <w:sz w:val="22"/>
        </w:rPr>
        <w:t>mit Inves</w:t>
      </w:r>
      <w:r w:rsidR="00254BA1">
        <w:rPr>
          <w:rFonts w:ascii="Arial" w:hAnsi="Arial" w:cs="Arial"/>
          <w:sz w:val="22"/>
        </w:rPr>
        <w:t>t</w:t>
      </w:r>
      <w:r w:rsidR="00912F4F" w:rsidRPr="00254BA1">
        <w:rPr>
          <w:rFonts w:ascii="Arial" w:hAnsi="Arial" w:cs="Arial"/>
          <w:sz w:val="22"/>
        </w:rPr>
        <w:t>itionst</w:t>
      </w:r>
      <w:r w:rsidRPr="00254BA1">
        <w:rPr>
          <w:rFonts w:ascii="Arial" w:hAnsi="Arial" w:cs="Arial"/>
          <w:sz w:val="22"/>
        </w:rPr>
        <w:t xml:space="preserve">ranchen </w:t>
      </w:r>
      <w:r w:rsidR="00C83A46" w:rsidRPr="00254BA1">
        <w:rPr>
          <w:rFonts w:ascii="Arial" w:hAnsi="Arial" w:cs="Arial"/>
          <w:sz w:val="22"/>
        </w:rPr>
        <w:t xml:space="preserve">im Jahr </w:t>
      </w:r>
      <w:r w:rsidRPr="00254BA1">
        <w:rPr>
          <w:rFonts w:ascii="Arial" w:hAnsi="Arial" w:cs="Arial"/>
          <w:sz w:val="22"/>
        </w:rPr>
        <w:t>2</w:t>
      </w:r>
      <w:r w:rsidR="00912F4F" w:rsidRPr="00254BA1">
        <w:rPr>
          <w:rFonts w:ascii="Arial" w:hAnsi="Arial" w:cs="Arial"/>
          <w:sz w:val="22"/>
        </w:rPr>
        <w:t>0</w:t>
      </w:r>
      <w:r w:rsidR="005C0E28">
        <w:rPr>
          <w:rFonts w:ascii="Arial" w:hAnsi="Arial" w:cs="Arial"/>
          <w:sz w:val="22"/>
        </w:rPr>
        <w:t>1</w:t>
      </w:r>
      <w:r w:rsidR="0094171B">
        <w:rPr>
          <w:rFonts w:ascii="Arial" w:hAnsi="Arial" w:cs="Arial"/>
          <w:sz w:val="22"/>
        </w:rPr>
        <w:t>4</w:t>
      </w:r>
      <w:r w:rsidRPr="00254BA1">
        <w:rPr>
          <w:rFonts w:ascii="Arial" w:hAnsi="Arial" w:cs="Arial"/>
          <w:sz w:val="22"/>
        </w:rPr>
        <w:t xml:space="preserve"> von über Fr. 600'000 </w:t>
      </w:r>
      <w:r w:rsidR="00912F4F" w:rsidRPr="00254BA1">
        <w:rPr>
          <w:rFonts w:ascii="Arial" w:hAnsi="Arial" w:cs="Arial"/>
          <w:sz w:val="22"/>
        </w:rPr>
        <w:t xml:space="preserve">im Voranschlag </w:t>
      </w:r>
      <w:r w:rsidRPr="00254BA1">
        <w:rPr>
          <w:rFonts w:ascii="Arial" w:hAnsi="Arial" w:cs="Arial"/>
          <w:sz w:val="22"/>
        </w:rPr>
        <w:t>enthalten:</w:t>
      </w:r>
    </w:p>
    <w:p w:rsidR="00792C64" w:rsidRPr="00E53934" w:rsidRDefault="00792C64" w:rsidP="00792C64">
      <w:pPr>
        <w:pStyle w:val="Textkrper3"/>
        <w:tabs>
          <w:tab w:val="left" w:pos="5387"/>
        </w:tabs>
        <w:overflowPunct/>
        <w:autoSpaceDE/>
        <w:autoSpaceDN/>
        <w:adjustRightInd/>
        <w:rPr>
          <w:highlight w:val="yellow"/>
        </w:rPr>
      </w:pPr>
    </w:p>
    <w:p w:rsidR="005C0E28" w:rsidRPr="002C4B23" w:rsidRDefault="005C0E28" w:rsidP="00912F4F">
      <w:pPr>
        <w:numPr>
          <w:ilvl w:val="0"/>
          <w:numId w:val="8"/>
        </w:num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  <w:r w:rsidRPr="002C4B23">
        <w:rPr>
          <w:rFonts w:ascii="Arial" w:hAnsi="Arial" w:cs="Arial"/>
          <w:sz w:val="22"/>
        </w:rPr>
        <w:t>Sanierung Fassade Stadthaus</w:t>
      </w:r>
      <w:r w:rsidR="002C4B23">
        <w:rPr>
          <w:rFonts w:ascii="Arial" w:hAnsi="Arial" w:cs="Arial"/>
          <w:sz w:val="22"/>
        </w:rPr>
        <w:t xml:space="preserve"> (0</w:t>
      </w:r>
      <w:r w:rsidR="00B248F7">
        <w:rPr>
          <w:rFonts w:ascii="Arial" w:hAnsi="Arial" w:cs="Arial"/>
          <w:sz w:val="22"/>
        </w:rPr>
        <w:t>9</w:t>
      </w:r>
      <w:r w:rsidR="002C4B23">
        <w:rPr>
          <w:rFonts w:ascii="Arial" w:hAnsi="Arial" w:cs="Arial"/>
          <w:sz w:val="22"/>
        </w:rPr>
        <w:t>0.503.</w:t>
      </w:r>
      <w:r w:rsidR="00B248F7">
        <w:rPr>
          <w:rFonts w:ascii="Arial" w:hAnsi="Arial" w:cs="Arial"/>
          <w:sz w:val="22"/>
        </w:rPr>
        <w:t>01</w:t>
      </w:r>
      <w:r w:rsidR="002C4B23">
        <w:rPr>
          <w:rFonts w:ascii="Arial" w:hAnsi="Arial" w:cs="Arial"/>
          <w:sz w:val="22"/>
        </w:rPr>
        <w:t>0)</w:t>
      </w:r>
      <w:r w:rsidRPr="002C4B23">
        <w:rPr>
          <w:rFonts w:ascii="Arial" w:hAnsi="Arial" w:cs="Arial"/>
          <w:sz w:val="22"/>
        </w:rPr>
        <w:tab/>
      </w:r>
      <w:r w:rsidRPr="002C4B23">
        <w:rPr>
          <w:rFonts w:ascii="Arial" w:hAnsi="Arial" w:cs="Arial"/>
          <w:sz w:val="22"/>
        </w:rPr>
        <w:tab/>
      </w:r>
      <w:r w:rsidRPr="002C4B23">
        <w:rPr>
          <w:rFonts w:ascii="Arial" w:hAnsi="Arial" w:cs="Arial"/>
          <w:sz w:val="22"/>
        </w:rPr>
        <w:tab/>
      </w:r>
      <w:r w:rsidR="002C4B23">
        <w:rPr>
          <w:rFonts w:ascii="Arial" w:hAnsi="Arial" w:cs="Arial"/>
          <w:sz w:val="22"/>
        </w:rPr>
        <w:t>6</w:t>
      </w:r>
      <w:r w:rsidRPr="002C4B23">
        <w:rPr>
          <w:rFonts w:ascii="Arial" w:hAnsi="Arial" w:cs="Arial"/>
          <w:sz w:val="22"/>
        </w:rPr>
        <w:t>.000 Mio. Fr.</w:t>
      </w:r>
    </w:p>
    <w:p w:rsidR="00723309" w:rsidRPr="002C4B23" w:rsidRDefault="002C4B23" w:rsidP="002C4B23">
      <w:pPr>
        <w:numPr>
          <w:ilvl w:val="0"/>
          <w:numId w:val="8"/>
        </w:num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  <w:r w:rsidRPr="002C4B23">
        <w:rPr>
          <w:rFonts w:ascii="Arial" w:hAnsi="Arial" w:cs="Arial"/>
          <w:sz w:val="22"/>
        </w:rPr>
        <w:t>Eissportanlage, Investitionsbeitrag</w:t>
      </w:r>
      <w:r>
        <w:rPr>
          <w:rFonts w:ascii="Arial" w:hAnsi="Arial" w:cs="Arial"/>
          <w:sz w:val="22"/>
        </w:rPr>
        <w:t xml:space="preserve"> (340.564.003)</w:t>
      </w:r>
      <w:r w:rsidRPr="002C4B23">
        <w:rPr>
          <w:rFonts w:ascii="Arial" w:hAnsi="Arial" w:cs="Arial"/>
          <w:sz w:val="22"/>
        </w:rPr>
        <w:tab/>
      </w:r>
      <w:r w:rsidRPr="002C4B23">
        <w:rPr>
          <w:rFonts w:ascii="Arial" w:hAnsi="Arial" w:cs="Arial"/>
          <w:sz w:val="22"/>
        </w:rPr>
        <w:tab/>
      </w:r>
      <w:r w:rsidRPr="002C4B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</w:t>
      </w:r>
      <w:r w:rsidRPr="002C4B2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</w:t>
      </w:r>
      <w:r w:rsidRPr="002C4B23">
        <w:rPr>
          <w:rFonts w:ascii="Arial" w:hAnsi="Arial" w:cs="Arial"/>
          <w:sz w:val="22"/>
        </w:rPr>
        <w:t>00</w:t>
      </w:r>
      <w:r>
        <w:rPr>
          <w:rFonts w:ascii="Arial" w:hAnsi="Arial" w:cs="Arial"/>
          <w:sz w:val="22"/>
        </w:rPr>
        <w:t xml:space="preserve"> Mio. Fr.</w:t>
      </w:r>
      <w:r w:rsidR="00723309" w:rsidRPr="002C4B23">
        <w:rPr>
          <w:rFonts w:ascii="Arial" w:hAnsi="Arial" w:cs="Arial"/>
          <w:sz w:val="22"/>
        </w:rPr>
        <w:tab/>
      </w:r>
    </w:p>
    <w:p w:rsidR="00912F4F" w:rsidRPr="002C4B23" w:rsidRDefault="002C4B23" w:rsidP="00912F4F">
      <w:pPr>
        <w:numPr>
          <w:ilvl w:val="0"/>
          <w:numId w:val="8"/>
        </w:num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Aufwertung </w:t>
      </w:r>
      <w:r w:rsidR="00912F4F" w:rsidRPr="002C4B23">
        <w:rPr>
          <w:rFonts w:ascii="Arial" w:hAnsi="Arial" w:cs="Arial"/>
          <w:sz w:val="22"/>
        </w:rPr>
        <w:t>Bahnhof Ost</w:t>
      </w:r>
      <w:r>
        <w:rPr>
          <w:rFonts w:ascii="Arial" w:hAnsi="Arial" w:cs="Arial"/>
          <w:sz w:val="22"/>
        </w:rPr>
        <w:t>, Gestaltung Strassen-Räume</w:t>
      </w:r>
      <w:r>
        <w:rPr>
          <w:rFonts w:ascii="Arial" w:hAnsi="Arial" w:cs="Arial"/>
          <w:sz w:val="22"/>
        </w:rPr>
        <w:tab/>
      </w:r>
      <w:r w:rsidR="00B248F7">
        <w:rPr>
          <w:rFonts w:ascii="Arial" w:hAnsi="Arial" w:cs="Arial"/>
          <w:sz w:val="22"/>
        </w:rPr>
        <w:t xml:space="preserve"> (620.501.045)</w:t>
      </w:r>
      <w:r w:rsidR="00912F4F" w:rsidRPr="002C4B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0</w:t>
      </w:r>
      <w:r w:rsidR="005C0E28" w:rsidRPr="002C4B2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</w:t>
      </w:r>
      <w:r w:rsidR="005C0E28" w:rsidRPr="002C4B23">
        <w:rPr>
          <w:rFonts w:ascii="Arial" w:hAnsi="Arial" w:cs="Arial"/>
          <w:sz w:val="22"/>
        </w:rPr>
        <w:t xml:space="preserve">00 </w:t>
      </w:r>
      <w:r w:rsidR="00912F4F" w:rsidRPr="002C4B23">
        <w:rPr>
          <w:rFonts w:ascii="Arial" w:hAnsi="Arial" w:cs="Arial"/>
          <w:sz w:val="22"/>
        </w:rPr>
        <w:t xml:space="preserve">Mio. Fr.   </w:t>
      </w:r>
    </w:p>
    <w:p w:rsidR="00723309" w:rsidRPr="002C4B23" w:rsidRDefault="00723309" w:rsidP="00723309">
      <w:pPr>
        <w:numPr>
          <w:ilvl w:val="0"/>
          <w:numId w:val="8"/>
        </w:num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  <w:r w:rsidRPr="002C4B23">
        <w:rPr>
          <w:rFonts w:ascii="Arial" w:hAnsi="Arial" w:cs="Arial"/>
          <w:sz w:val="22"/>
        </w:rPr>
        <w:t>Standortbeitrag für den Neubau der Fachhochschule Olten</w:t>
      </w:r>
      <w:r w:rsidR="00B248F7">
        <w:rPr>
          <w:rFonts w:ascii="Arial" w:hAnsi="Arial" w:cs="Arial"/>
          <w:sz w:val="22"/>
        </w:rPr>
        <w:t xml:space="preserve"> (230.561.001)</w:t>
      </w:r>
      <w:r w:rsidRPr="002C4B23">
        <w:rPr>
          <w:rFonts w:ascii="Arial" w:hAnsi="Arial" w:cs="Arial"/>
          <w:sz w:val="22"/>
        </w:rPr>
        <w:tab/>
      </w:r>
      <w:r w:rsidR="002C4B23">
        <w:rPr>
          <w:rFonts w:ascii="Arial" w:hAnsi="Arial" w:cs="Arial"/>
          <w:sz w:val="22"/>
        </w:rPr>
        <w:t>0</w:t>
      </w:r>
      <w:r w:rsidRPr="002C4B23">
        <w:rPr>
          <w:rFonts w:ascii="Arial" w:hAnsi="Arial" w:cs="Arial"/>
          <w:sz w:val="22"/>
        </w:rPr>
        <w:t>.</w:t>
      </w:r>
      <w:r w:rsidR="002C4B23">
        <w:rPr>
          <w:rFonts w:ascii="Arial" w:hAnsi="Arial" w:cs="Arial"/>
          <w:sz w:val="22"/>
        </w:rPr>
        <w:t>7</w:t>
      </w:r>
      <w:r w:rsidRPr="002C4B23">
        <w:rPr>
          <w:rFonts w:ascii="Arial" w:hAnsi="Arial" w:cs="Arial"/>
          <w:sz w:val="22"/>
        </w:rPr>
        <w:t>00 Mio. Fr.</w:t>
      </w:r>
    </w:p>
    <w:p w:rsidR="00723309" w:rsidRPr="002C4B23" w:rsidRDefault="002C4B23" w:rsidP="00723309">
      <w:pPr>
        <w:numPr>
          <w:ilvl w:val="0"/>
          <w:numId w:val="8"/>
        </w:num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ERO, Entlastung Region Olten</w:t>
      </w:r>
      <w:r w:rsidR="00B248F7">
        <w:rPr>
          <w:rFonts w:ascii="Arial" w:hAnsi="Arial" w:cs="Arial"/>
          <w:sz w:val="22"/>
        </w:rPr>
        <w:t xml:space="preserve"> (790.561.007)</w:t>
      </w:r>
      <w:r>
        <w:rPr>
          <w:rFonts w:ascii="Arial" w:hAnsi="Arial" w:cs="Arial"/>
          <w:sz w:val="22"/>
        </w:rPr>
        <w:tab/>
      </w:r>
      <w:r w:rsidR="00723309" w:rsidRPr="002C4B23">
        <w:rPr>
          <w:rFonts w:ascii="Arial" w:hAnsi="Arial" w:cs="Arial"/>
          <w:sz w:val="22"/>
        </w:rPr>
        <w:tab/>
      </w:r>
      <w:r w:rsidR="00723309" w:rsidRPr="002C4B2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</w:t>
      </w:r>
      <w:r w:rsidR="00723309" w:rsidRPr="002C4B23">
        <w:rPr>
          <w:rFonts w:ascii="Arial" w:hAnsi="Arial" w:cs="Arial"/>
          <w:sz w:val="22"/>
        </w:rPr>
        <w:t>.000 Mio. Fr.</w:t>
      </w:r>
    </w:p>
    <w:p w:rsidR="00752529" w:rsidRPr="00E53934" w:rsidRDefault="00752529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  <w:highlight w:val="yellow"/>
        </w:rPr>
      </w:pPr>
    </w:p>
    <w:p w:rsidR="00205727" w:rsidRDefault="00752529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  <w:r w:rsidRPr="00E53934">
        <w:rPr>
          <w:rFonts w:ascii="Arial" w:hAnsi="Arial" w:cs="Arial"/>
          <w:sz w:val="22"/>
          <w:highlight w:val="yellow"/>
        </w:rPr>
        <w:t xml:space="preserve"> </w:t>
      </w: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181F61" w:rsidRDefault="00181F61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2C4B23" w:rsidRDefault="002C4B23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E32A96" w:rsidRPr="007253DD" w:rsidRDefault="00E32A96" w:rsidP="00752529">
      <w:pPr>
        <w:tabs>
          <w:tab w:val="left" w:pos="5387"/>
          <w:tab w:val="right" w:pos="5670"/>
          <w:tab w:val="right" w:pos="9072"/>
        </w:tabs>
        <w:jc w:val="both"/>
        <w:rPr>
          <w:rFonts w:ascii="Arial" w:hAnsi="Arial" w:cs="Arial"/>
          <w:sz w:val="22"/>
        </w:rPr>
      </w:pPr>
    </w:p>
    <w:p w:rsidR="00792C64" w:rsidRPr="008B178B" w:rsidRDefault="00792C64" w:rsidP="00792C64">
      <w:pPr>
        <w:tabs>
          <w:tab w:val="left" w:pos="5103"/>
        </w:tabs>
        <w:jc w:val="both"/>
        <w:rPr>
          <w:rFonts w:ascii="Arial" w:hAnsi="Arial" w:cs="Arial"/>
          <w:sz w:val="22"/>
        </w:rPr>
      </w:pPr>
      <w:r w:rsidRPr="007253DD">
        <w:rPr>
          <w:rFonts w:ascii="Arial" w:hAnsi="Arial" w:cs="Arial"/>
          <w:sz w:val="22"/>
        </w:rPr>
        <w:t>Die Bruttoinvestitionen teilen sich auf folgende Aufgaben</w:t>
      </w:r>
      <w:r w:rsidR="009A054F" w:rsidRPr="007253DD">
        <w:rPr>
          <w:rFonts w:ascii="Arial" w:hAnsi="Arial" w:cs="Arial"/>
          <w:sz w:val="22"/>
        </w:rPr>
        <w:t>bereiche auf:</w:t>
      </w:r>
    </w:p>
    <w:p w:rsidR="007253DD" w:rsidRDefault="007253DD" w:rsidP="00E37B1D">
      <w:pPr>
        <w:jc w:val="both"/>
        <w:rPr>
          <w:rFonts w:ascii="Arial" w:hAnsi="Arial" w:cs="Arial"/>
          <w:noProof/>
          <w:sz w:val="22"/>
          <w:lang w:val="de-CH" w:eastAsia="de-CH"/>
        </w:rPr>
      </w:pPr>
    </w:p>
    <w:p w:rsidR="007253DD" w:rsidRDefault="0094171B" w:rsidP="00E37B1D">
      <w:pPr>
        <w:jc w:val="both"/>
        <w:rPr>
          <w:rFonts w:ascii="Arial" w:hAnsi="Arial" w:cs="Arial"/>
          <w:noProof/>
          <w:sz w:val="22"/>
          <w:lang w:val="de-CH" w:eastAsia="de-CH"/>
        </w:rPr>
      </w:pPr>
      <w:r>
        <w:rPr>
          <w:rFonts w:ascii="Arial" w:hAnsi="Arial" w:cs="Arial"/>
          <w:noProof/>
          <w:sz w:val="22"/>
          <w:lang w:val="de-CH" w:eastAsia="de-CH"/>
        </w:rPr>
        <w:drawing>
          <wp:inline distT="0" distB="0" distL="0" distR="0">
            <wp:extent cx="5755016" cy="2902226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16" cy="290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64" w:rsidRDefault="00C21E6F" w:rsidP="00E37B1D">
      <w:pPr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iCs/>
          <w:sz w:val="22"/>
          <w:szCs w:val="24"/>
        </w:rPr>
        <w:t>Sämtliche Investitionen im Jahr 2014 müssen durch die Aufnahme von Fremdkapital fina</w:t>
      </w:r>
      <w:r>
        <w:rPr>
          <w:rFonts w:ascii="Arial" w:hAnsi="Arial" w:cs="Arial"/>
          <w:iCs/>
          <w:sz w:val="22"/>
          <w:szCs w:val="24"/>
        </w:rPr>
        <w:t>n</w:t>
      </w:r>
      <w:r>
        <w:rPr>
          <w:rFonts w:ascii="Arial" w:hAnsi="Arial" w:cs="Arial"/>
          <w:iCs/>
          <w:sz w:val="22"/>
          <w:szCs w:val="24"/>
        </w:rPr>
        <w:t>ziert werden</w:t>
      </w:r>
      <w:r w:rsidR="001E2A28">
        <w:rPr>
          <w:rFonts w:ascii="Arial" w:hAnsi="Arial" w:cs="Arial"/>
          <w:iCs/>
          <w:sz w:val="22"/>
          <w:szCs w:val="24"/>
        </w:rPr>
        <w:t>,</w:t>
      </w:r>
      <w:r>
        <w:rPr>
          <w:rFonts w:ascii="Arial" w:hAnsi="Arial" w:cs="Arial"/>
          <w:iCs/>
          <w:sz w:val="22"/>
          <w:szCs w:val="24"/>
        </w:rPr>
        <w:t xml:space="preserve"> da der Selbstfinanzierungsgrad bei 0 liegt</w:t>
      </w:r>
      <w:r w:rsidR="00792C64" w:rsidRPr="00E17A8C">
        <w:rPr>
          <w:rFonts w:ascii="Arial" w:hAnsi="Arial" w:cs="Arial"/>
          <w:iCs/>
          <w:sz w:val="22"/>
          <w:szCs w:val="24"/>
        </w:rPr>
        <w:t>. Das Nettovermögen</w:t>
      </w:r>
      <w:r>
        <w:rPr>
          <w:rFonts w:ascii="Arial" w:hAnsi="Arial" w:cs="Arial"/>
          <w:iCs/>
          <w:sz w:val="22"/>
          <w:szCs w:val="24"/>
        </w:rPr>
        <w:t xml:space="preserve"> fällt </w:t>
      </w:r>
      <w:r w:rsidR="00792C64" w:rsidRPr="00E17A8C">
        <w:rPr>
          <w:rFonts w:ascii="Arial" w:hAnsi="Arial" w:cs="Arial"/>
          <w:iCs/>
          <w:sz w:val="22"/>
          <w:szCs w:val="24"/>
        </w:rPr>
        <w:t xml:space="preserve">auf </w:t>
      </w:r>
      <w:r w:rsidR="00554FE2" w:rsidRPr="00E17A8C">
        <w:rPr>
          <w:rFonts w:ascii="Arial" w:hAnsi="Arial" w:cs="Arial"/>
          <w:iCs/>
          <w:sz w:val="22"/>
          <w:szCs w:val="24"/>
        </w:rPr>
        <w:t xml:space="preserve">Basis der </w:t>
      </w:r>
      <w:r w:rsidR="008B178B" w:rsidRPr="00E17A8C">
        <w:rPr>
          <w:rFonts w:ascii="Arial" w:hAnsi="Arial" w:cs="Arial"/>
          <w:iCs/>
          <w:sz w:val="22"/>
          <w:szCs w:val="24"/>
        </w:rPr>
        <w:t>Rechnung</w:t>
      </w:r>
      <w:r w:rsidR="00554FE2" w:rsidRPr="00E17A8C">
        <w:rPr>
          <w:rFonts w:ascii="Arial" w:hAnsi="Arial" w:cs="Arial"/>
          <w:iCs/>
          <w:sz w:val="22"/>
          <w:szCs w:val="24"/>
        </w:rPr>
        <w:t xml:space="preserve"> 20</w:t>
      </w:r>
      <w:r w:rsidR="00093767" w:rsidRPr="00E17A8C">
        <w:rPr>
          <w:rFonts w:ascii="Arial" w:hAnsi="Arial" w:cs="Arial"/>
          <w:iCs/>
          <w:sz w:val="22"/>
          <w:szCs w:val="24"/>
        </w:rPr>
        <w:t>1</w:t>
      </w:r>
      <w:r>
        <w:rPr>
          <w:rFonts w:ascii="Arial" w:hAnsi="Arial" w:cs="Arial"/>
          <w:iCs/>
          <w:sz w:val="22"/>
          <w:szCs w:val="24"/>
        </w:rPr>
        <w:t>2</w:t>
      </w:r>
      <w:r w:rsidR="001E2A28">
        <w:rPr>
          <w:rFonts w:ascii="Arial" w:hAnsi="Arial" w:cs="Arial"/>
          <w:iCs/>
          <w:sz w:val="22"/>
          <w:szCs w:val="24"/>
        </w:rPr>
        <w:t>,</w:t>
      </w:r>
      <w:r>
        <w:rPr>
          <w:rFonts w:ascii="Arial" w:hAnsi="Arial" w:cs="Arial"/>
          <w:iCs/>
          <w:sz w:val="22"/>
          <w:szCs w:val="24"/>
        </w:rPr>
        <w:t xml:space="preserve"> welche noch ein Nettovermögen von 510</w:t>
      </w:r>
      <w:r w:rsidR="00181F61">
        <w:rPr>
          <w:rFonts w:ascii="Arial" w:hAnsi="Arial" w:cs="Arial"/>
          <w:iCs/>
          <w:sz w:val="22"/>
          <w:szCs w:val="24"/>
        </w:rPr>
        <w:t xml:space="preserve"> Franken</w:t>
      </w:r>
      <w:r>
        <w:rPr>
          <w:rFonts w:ascii="Arial" w:hAnsi="Arial" w:cs="Arial"/>
          <w:iCs/>
          <w:sz w:val="22"/>
          <w:szCs w:val="24"/>
        </w:rPr>
        <w:t xml:space="preserve"> pro Einwohner au</w:t>
      </w:r>
      <w:r>
        <w:rPr>
          <w:rFonts w:ascii="Arial" w:hAnsi="Arial" w:cs="Arial"/>
          <w:iCs/>
          <w:sz w:val="22"/>
          <w:szCs w:val="24"/>
        </w:rPr>
        <w:t>f</w:t>
      </w:r>
      <w:r>
        <w:rPr>
          <w:rFonts w:ascii="Arial" w:hAnsi="Arial" w:cs="Arial"/>
          <w:iCs/>
          <w:sz w:val="22"/>
          <w:szCs w:val="24"/>
        </w:rPr>
        <w:t>wies</w:t>
      </w:r>
      <w:r w:rsidR="00E3130F">
        <w:rPr>
          <w:rFonts w:ascii="Arial" w:hAnsi="Arial" w:cs="Arial"/>
          <w:iCs/>
          <w:sz w:val="22"/>
          <w:szCs w:val="24"/>
        </w:rPr>
        <w:t>,</w:t>
      </w:r>
      <w:r>
        <w:rPr>
          <w:rFonts w:ascii="Arial" w:hAnsi="Arial" w:cs="Arial"/>
          <w:iCs/>
          <w:sz w:val="22"/>
          <w:szCs w:val="24"/>
        </w:rPr>
        <w:t xml:space="preserve"> auf eine Nettoschuld pro Einwohner von </w:t>
      </w:r>
      <w:r w:rsidR="00B248F7">
        <w:rPr>
          <w:rFonts w:ascii="Arial" w:hAnsi="Arial" w:cs="Arial"/>
          <w:iCs/>
          <w:sz w:val="22"/>
          <w:szCs w:val="24"/>
        </w:rPr>
        <w:t>1‘393</w:t>
      </w:r>
      <w:r w:rsidR="00181F61">
        <w:rPr>
          <w:rFonts w:ascii="Arial" w:hAnsi="Arial" w:cs="Arial"/>
          <w:iCs/>
          <w:sz w:val="22"/>
          <w:szCs w:val="24"/>
        </w:rPr>
        <w:t xml:space="preserve"> Franken</w:t>
      </w:r>
      <w:r>
        <w:rPr>
          <w:rFonts w:ascii="Arial" w:hAnsi="Arial" w:cs="Arial"/>
          <w:iCs/>
          <w:sz w:val="22"/>
          <w:szCs w:val="24"/>
        </w:rPr>
        <w:t>.</w:t>
      </w:r>
    </w:p>
    <w:p w:rsidR="00C21E6F" w:rsidRPr="00E17A8C" w:rsidRDefault="00C21E6F" w:rsidP="00E37B1D">
      <w:pPr>
        <w:jc w:val="both"/>
        <w:rPr>
          <w:rFonts w:ascii="Arial" w:hAnsi="Arial" w:cs="Arial"/>
          <w:sz w:val="22"/>
        </w:rPr>
      </w:pPr>
    </w:p>
    <w:p w:rsidR="001769B6" w:rsidRPr="00E17A8C" w:rsidRDefault="0092245A">
      <w:pPr>
        <w:pStyle w:val="Textkrper3"/>
        <w:rPr>
          <w:b/>
          <w:bCs/>
        </w:rPr>
      </w:pPr>
      <w:r w:rsidRPr="00E17A8C">
        <w:rPr>
          <w:b/>
          <w:bCs/>
        </w:rPr>
        <w:t>9</w:t>
      </w:r>
      <w:r w:rsidR="001769B6" w:rsidRPr="00E17A8C">
        <w:rPr>
          <w:b/>
          <w:bCs/>
        </w:rPr>
        <w:t>.  Interpretation und Anmerkungen zu relevanten Kennzahlen</w:t>
      </w:r>
    </w:p>
    <w:p w:rsidR="001769B6" w:rsidRPr="00E17A8C" w:rsidRDefault="001769B6">
      <w:pPr>
        <w:pStyle w:val="Textkrper3"/>
      </w:pPr>
    </w:p>
    <w:p w:rsidR="001769B6" w:rsidRPr="00E17A8C" w:rsidRDefault="001769B6">
      <w:pPr>
        <w:pStyle w:val="Textkrper3"/>
        <w:rPr>
          <w:b/>
          <w:bCs/>
          <w:i/>
        </w:rPr>
      </w:pPr>
      <w:r w:rsidRPr="00E17A8C">
        <w:rPr>
          <w:b/>
          <w:bCs/>
          <w:i/>
        </w:rPr>
        <w:t>Selbstfinanzierungsgrad</w:t>
      </w:r>
    </w:p>
    <w:p w:rsidR="001769B6" w:rsidRPr="00E17A8C" w:rsidRDefault="001769B6">
      <w:pPr>
        <w:pStyle w:val="Textkrper3"/>
      </w:pPr>
      <w:r w:rsidRPr="00E17A8C">
        <w:t>allgemein</w:t>
      </w:r>
    </w:p>
    <w:tbl>
      <w:tblPr>
        <w:tblStyle w:val="HelleSchattierung"/>
        <w:tblW w:w="0" w:type="auto"/>
        <w:tblLook w:val="04A0"/>
      </w:tblPr>
      <w:tblGrid>
        <w:gridCol w:w="1526"/>
        <w:gridCol w:w="4111"/>
      </w:tblGrid>
      <w:tr w:rsidR="00974B12" w:rsidRPr="00974B12" w:rsidTr="00974B12">
        <w:trPr>
          <w:cnfStyle w:val="100000000000"/>
        </w:trPr>
        <w:tc>
          <w:tcPr>
            <w:cnfStyle w:val="001000000000"/>
            <w:tcW w:w="1526" w:type="dxa"/>
            <w:tcBorders>
              <w:bottom w:val="nil"/>
            </w:tcBorders>
          </w:tcPr>
          <w:p w:rsidR="00974B12" w:rsidRPr="00974B12" w:rsidRDefault="00974B12" w:rsidP="00974B12">
            <w:pPr>
              <w:pStyle w:val="Textkrper3"/>
              <w:jc w:val="right"/>
              <w:rPr>
                <w:b w:val="0"/>
              </w:rPr>
            </w:pPr>
            <w:r w:rsidRPr="00974B12">
              <w:rPr>
                <w:b w:val="0"/>
              </w:rPr>
              <w:t xml:space="preserve">unter 70 % </w:t>
            </w:r>
          </w:p>
        </w:tc>
        <w:tc>
          <w:tcPr>
            <w:tcW w:w="4111" w:type="dxa"/>
            <w:tcBorders>
              <w:bottom w:val="nil"/>
            </w:tcBorders>
          </w:tcPr>
          <w:p w:rsidR="00974B12" w:rsidRPr="00974B12" w:rsidRDefault="00974B12" w:rsidP="00754C33">
            <w:pPr>
              <w:pStyle w:val="Textkrper3"/>
              <w:cnfStyle w:val="100000000000"/>
              <w:rPr>
                <w:b w:val="0"/>
              </w:rPr>
            </w:pPr>
            <w:r w:rsidRPr="00974B12">
              <w:rPr>
                <w:b w:val="0"/>
              </w:rPr>
              <w:t>grosse Neuverschuldung</w:t>
            </w:r>
          </w:p>
        </w:tc>
      </w:tr>
      <w:tr w:rsidR="00974B12" w:rsidRPr="00974B12" w:rsidTr="00974B12">
        <w:trPr>
          <w:cnfStyle w:val="000000100000"/>
        </w:trPr>
        <w:tc>
          <w:tcPr>
            <w:cnfStyle w:val="001000000000"/>
            <w:tcW w:w="1526" w:type="dxa"/>
            <w:tcBorders>
              <w:top w:val="nil"/>
            </w:tcBorders>
          </w:tcPr>
          <w:p w:rsidR="00974B12" w:rsidRPr="00974B12" w:rsidRDefault="00974B12" w:rsidP="00974B12">
            <w:pPr>
              <w:pStyle w:val="Textkrper3"/>
              <w:jc w:val="right"/>
              <w:rPr>
                <w:b w:val="0"/>
              </w:rPr>
            </w:pPr>
            <w:r w:rsidRPr="00974B12">
              <w:rPr>
                <w:b w:val="0"/>
              </w:rPr>
              <w:t>70 – 100 %</w:t>
            </w:r>
          </w:p>
        </w:tc>
        <w:tc>
          <w:tcPr>
            <w:tcW w:w="4111" w:type="dxa"/>
            <w:tcBorders>
              <w:top w:val="nil"/>
            </w:tcBorders>
          </w:tcPr>
          <w:p w:rsidR="00974B12" w:rsidRPr="00974B12" w:rsidRDefault="00974B12" w:rsidP="00754C33">
            <w:pPr>
              <w:pStyle w:val="Textkrper3"/>
              <w:cnfStyle w:val="000000100000"/>
            </w:pPr>
            <w:r w:rsidRPr="00974B12">
              <w:t>verantwortbare Neuverschuldung</w:t>
            </w:r>
          </w:p>
        </w:tc>
      </w:tr>
    </w:tbl>
    <w:p w:rsidR="001769B6" w:rsidRPr="00E17A8C" w:rsidRDefault="001769B6">
      <w:pPr>
        <w:pStyle w:val="Textkrper3"/>
      </w:pPr>
    </w:p>
    <w:p w:rsidR="001769B6" w:rsidRPr="00E17A8C" w:rsidRDefault="001769B6">
      <w:pPr>
        <w:pStyle w:val="Textkrper3"/>
      </w:pPr>
      <w:r w:rsidRPr="00E17A8C">
        <w:t>Der Selbstfinanzierungsgrad eines Jahres ist nur bedingt aussagefähig, da er vom Investit</w:t>
      </w:r>
      <w:r w:rsidRPr="00E17A8C">
        <w:t>i</w:t>
      </w:r>
      <w:r w:rsidRPr="00E17A8C">
        <w:t>onsvolumen stark abhängig ist und deshalb von Jahr zu Jahr grossen Schwankungen unte</w:t>
      </w:r>
      <w:r w:rsidRPr="00E17A8C">
        <w:t>r</w:t>
      </w:r>
      <w:r w:rsidRPr="00E17A8C">
        <w:t>worfen sein kann. Die Beurteilung über eine längere Planperiode hat die grössere Aussag</w:t>
      </w:r>
      <w:r w:rsidRPr="00E17A8C">
        <w:t>e</w:t>
      </w:r>
      <w:r w:rsidRPr="00E17A8C">
        <w:t xml:space="preserve">kraft. Zudem muss die Nutzungsdauer einer grösseren Investition in die Finanzüberlegungen </w:t>
      </w:r>
      <w:r w:rsidR="00C319AD" w:rsidRPr="00E17A8C">
        <w:t>mit einbezogen</w:t>
      </w:r>
      <w:r w:rsidRPr="00E17A8C">
        <w:t xml:space="preserve"> werden</w:t>
      </w:r>
      <w:r w:rsidR="00C509FC" w:rsidRPr="00E17A8C">
        <w:t xml:space="preserve"> (Nachhaltigkeit der Investition)</w:t>
      </w:r>
      <w:r w:rsidRPr="00E17A8C">
        <w:t xml:space="preserve">. </w:t>
      </w:r>
    </w:p>
    <w:p w:rsidR="00093767" w:rsidRDefault="00093767">
      <w:pPr>
        <w:pStyle w:val="Textkrper3"/>
      </w:pPr>
    </w:p>
    <w:p w:rsidR="00C21E6F" w:rsidRDefault="00C21E6F">
      <w:pPr>
        <w:pStyle w:val="Textkrper3"/>
      </w:pPr>
      <w:r>
        <w:t>Die Steuerausfälle konnten mit einer ersten Tranche an Entlastungsmassnahmen sowie der beantragten Steuererhöhung soweit kompensiert werden</w:t>
      </w:r>
      <w:r w:rsidR="001E2A28">
        <w:t>,</w:t>
      </w:r>
      <w:r>
        <w:t xml:space="preserve"> dass für das Jahr 2014 ein Selbs</w:t>
      </w:r>
      <w:r>
        <w:t>t</w:t>
      </w:r>
      <w:r>
        <w:t>finanzierungsgrad von -0.4% erreicht werden kann.</w:t>
      </w:r>
    </w:p>
    <w:p w:rsidR="00C21E6F" w:rsidRPr="00E17A8C" w:rsidRDefault="00C21E6F">
      <w:pPr>
        <w:pStyle w:val="Textkrper3"/>
      </w:pPr>
    </w:p>
    <w:p w:rsidR="001769B6" w:rsidRDefault="00C21E6F">
      <w:pPr>
        <w:pStyle w:val="Textkrper3"/>
      </w:pPr>
      <w:r>
        <w:t>Solche Selbstfinanzierungsgrade lassen eigentlich</w:t>
      </w:r>
      <w:r w:rsidR="00B248F7">
        <w:t xml:space="preserve"> keine</w:t>
      </w:r>
      <w:r>
        <w:t xml:space="preserve"> Investitionen zu. Werterhaltende Investitionen sind jedoch zu</w:t>
      </w:r>
      <w:r w:rsidR="00B248F7">
        <w:t>m</w:t>
      </w:r>
      <w:r>
        <w:t xml:space="preserve"> Schutz der bestehenden Infrastruktur vorzunehmen und En</w:t>
      </w:r>
      <w:r>
        <w:t>t</w:t>
      </w:r>
      <w:r>
        <w:t xml:space="preserve">wicklungsinvestitionen, sofern </w:t>
      </w:r>
      <w:r w:rsidR="00B248F7">
        <w:t>s</w:t>
      </w:r>
      <w:r>
        <w:t>ie nicht vom Volk bewilligt worden sind</w:t>
      </w:r>
      <w:r w:rsidR="001E2A28">
        <w:t>,</w:t>
      </w:r>
      <w:r>
        <w:t xml:space="preserve"> entsprechend zu r</w:t>
      </w:r>
      <w:r>
        <w:t>e</w:t>
      </w:r>
      <w:r>
        <w:t>duzieren.</w:t>
      </w:r>
    </w:p>
    <w:p w:rsidR="00E3130F" w:rsidRDefault="00E3130F">
      <w:pPr>
        <w:pStyle w:val="Textkrper3"/>
      </w:pPr>
    </w:p>
    <w:p w:rsidR="00E3130F" w:rsidRDefault="00E3130F">
      <w:pPr>
        <w:pStyle w:val="Textkrper3"/>
      </w:pPr>
    </w:p>
    <w:p w:rsidR="00E3130F" w:rsidRDefault="00E3130F">
      <w:pPr>
        <w:pStyle w:val="Textkrper3"/>
      </w:pPr>
    </w:p>
    <w:p w:rsidR="00E3130F" w:rsidRDefault="00E3130F">
      <w:pPr>
        <w:pStyle w:val="Textkrper3"/>
      </w:pPr>
    </w:p>
    <w:p w:rsidR="00E3130F" w:rsidRDefault="00E3130F">
      <w:pPr>
        <w:pStyle w:val="Textkrper3"/>
      </w:pPr>
    </w:p>
    <w:p w:rsidR="00E3130F" w:rsidRPr="00E17A8C" w:rsidRDefault="00E3130F">
      <w:pPr>
        <w:pStyle w:val="Textkrper3"/>
      </w:pPr>
    </w:p>
    <w:p w:rsidR="00554FE2" w:rsidRPr="00E17A8C" w:rsidRDefault="00554FE2">
      <w:pPr>
        <w:pStyle w:val="Textkrper3"/>
      </w:pPr>
    </w:p>
    <w:p w:rsidR="001769B6" w:rsidRPr="00E17A8C" w:rsidRDefault="001769B6">
      <w:pPr>
        <w:pStyle w:val="Textkrper3"/>
        <w:rPr>
          <w:b/>
          <w:bCs/>
          <w:i/>
        </w:rPr>
      </w:pPr>
      <w:r w:rsidRPr="00E17A8C">
        <w:rPr>
          <w:b/>
          <w:bCs/>
          <w:i/>
        </w:rPr>
        <w:lastRenderedPageBreak/>
        <w:t xml:space="preserve">Nettoschuld pro Einwohner </w:t>
      </w:r>
    </w:p>
    <w:p w:rsidR="001769B6" w:rsidRPr="00E17A8C" w:rsidRDefault="001769B6">
      <w:pPr>
        <w:pStyle w:val="Textkrper3"/>
      </w:pPr>
      <w:r w:rsidRPr="00E17A8C">
        <w:t>Die Beurteilung dieser Kennzahl ist im neuen Rechnungsmodell wie folgt definiert:</w:t>
      </w:r>
      <w:r w:rsidR="00974B12">
        <w:br/>
      </w:r>
    </w:p>
    <w:tbl>
      <w:tblPr>
        <w:tblStyle w:val="HelleSchattierung"/>
        <w:tblW w:w="0" w:type="auto"/>
        <w:tblLook w:val="04A0"/>
      </w:tblPr>
      <w:tblGrid>
        <w:gridCol w:w="2518"/>
        <w:gridCol w:w="3071"/>
      </w:tblGrid>
      <w:tr w:rsidR="00974B12" w:rsidRPr="00974B12" w:rsidTr="00974B12">
        <w:trPr>
          <w:cnfStyle w:val="100000000000"/>
        </w:trPr>
        <w:tc>
          <w:tcPr>
            <w:cnfStyle w:val="001000000000"/>
            <w:tcW w:w="2518" w:type="dxa"/>
            <w:tcBorders>
              <w:bottom w:val="nil"/>
            </w:tcBorders>
          </w:tcPr>
          <w:p w:rsidR="00974B12" w:rsidRPr="00974B12" w:rsidRDefault="00974B12" w:rsidP="00974B12">
            <w:pPr>
              <w:pStyle w:val="Textkrper3"/>
              <w:jc w:val="right"/>
              <w:rPr>
                <w:b w:val="0"/>
              </w:rPr>
            </w:pPr>
            <w:r w:rsidRPr="00974B12">
              <w:rPr>
                <w:b w:val="0"/>
              </w:rPr>
              <w:t xml:space="preserve">bis 1'000 Franken </w:t>
            </w:r>
          </w:p>
        </w:tc>
        <w:tc>
          <w:tcPr>
            <w:tcW w:w="3071" w:type="dxa"/>
            <w:tcBorders>
              <w:bottom w:val="nil"/>
            </w:tcBorders>
          </w:tcPr>
          <w:p w:rsidR="00974B12" w:rsidRPr="00974B12" w:rsidRDefault="00974B12" w:rsidP="009B09B7">
            <w:pPr>
              <w:pStyle w:val="Textkrper3"/>
              <w:cnfStyle w:val="100000000000"/>
              <w:rPr>
                <w:b w:val="0"/>
              </w:rPr>
            </w:pPr>
            <w:r w:rsidRPr="00974B12">
              <w:rPr>
                <w:b w:val="0"/>
              </w:rPr>
              <w:t>geringe Verschuldung</w:t>
            </w:r>
          </w:p>
        </w:tc>
      </w:tr>
      <w:tr w:rsidR="00974B12" w:rsidRPr="00974B12" w:rsidTr="00974B12">
        <w:trPr>
          <w:cnfStyle w:val="000000100000"/>
        </w:trPr>
        <w:tc>
          <w:tcPr>
            <w:cnfStyle w:val="001000000000"/>
            <w:tcW w:w="2518" w:type="dxa"/>
            <w:tcBorders>
              <w:top w:val="nil"/>
            </w:tcBorders>
          </w:tcPr>
          <w:p w:rsidR="00974B12" w:rsidRPr="00974B12" w:rsidRDefault="00974B12" w:rsidP="00974B12">
            <w:pPr>
              <w:pStyle w:val="Textkrper3"/>
              <w:jc w:val="right"/>
              <w:rPr>
                <w:b w:val="0"/>
              </w:rPr>
            </w:pPr>
            <w:r w:rsidRPr="00974B12">
              <w:rPr>
                <w:b w:val="0"/>
              </w:rPr>
              <w:t>1'001 – 2'500 Franken</w:t>
            </w:r>
          </w:p>
        </w:tc>
        <w:tc>
          <w:tcPr>
            <w:tcW w:w="3071" w:type="dxa"/>
            <w:tcBorders>
              <w:top w:val="nil"/>
            </w:tcBorders>
          </w:tcPr>
          <w:p w:rsidR="00974B12" w:rsidRPr="00974B12" w:rsidRDefault="00974B12" w:rsidP="009B09B7">
            <w:pPr>
              <w:pStyle w:val="Textkrper3"/>
              <w:cnfStyle w:val="000000100000"/>
            </w:pPr>
            <w:r w:rsidRPr="00974B12">
              <w:t>mittlere Verschuldung</w:t>
            </w:r>
          </w:p>
        </w:tc>
      </w:tr>
      <w:tr w:rsidR="00974B12" w:rsidRPr="00974B12" w:rsidTr="00974B12">
        <w:tc>
          <w:tcPr>
            <w:cnfStyle w:val="001000000000"/>
            <w:tcW w:w="2518" w:type="dxa"/>
          </w:tcPr>
          <w:p w:rsidR="00974B12" w:rsidRPr="00974B12" w:rsidRDefault="00974B12" w:rsidP="00974B12">
            <w:pPr>
              <w:pStyle w:val="Textkrper3"/>
              <w:jc w:val="right"/>
              <w:rPr>
                <w:b w:val="0"/>
              </w:rPr>
            </w:pPr>
            <w:r w:rsidRPr="00974B12">
              <w:rPr>
                <w:b w:val="0"/>
              </w:rPr>
              <w:t>2'501 – 5'000 Franken</w:t>
            </w:r>
          </w:p>
        </w:tc>
        <w:tc>
          <w:tcPr>
            <w:tcW w:w="3071" w:type="dxa"/>
          </w:tcPr>
          <w:p w:rsidR="00974B12" w:rsidRPr="00974B12" w:rsidRDefault="00974B12" w:rsidP="009B09B7">
            <w:pPr>
              <w:pStyle w:val="Textkrper3"/>
              <w:cnfStyle w:val="000000000000"/>
            </w:pPr>
            <w:r w:rsidRPr="00974B12">
              <w:t>hohe Verschuldung</w:t>
            </w:r>
          </w:p>
        </w:tc>
      </w:tr>
      <w:tr w:rsidR="00974B12" w:rsidRPr="00974B12" w:rsidTr="00974B12">
        <w:trPr>
          <w:cnfStyle w:val="000000100000"/>
        </w:trPr>
        <w:tc>
          <w:tcPr>
            <w:cnfStyle w:val="001000000000"/>
            <w:tcW w:w="2518" w:type="dxa"/>
          </w:tcPr>
          <w:p w:rsidR="00974B12" w:rsidRPr="00974B12" w:rsidRDefault="00974B12" w:rsidP="00974B12">
            <w:pPr>
              <w:pStyle w:val="Textkrper3"/>
              <w:jc w:val="right"/>
              <w:rPr>
                <w:b w:val="0"/>
              </w:rPr>
            </w:pPr>
            <w:r w:rsidRPr="00974B12">
              <w:rPr>
                <w:b w:val="0"/>
              </w:rPr>
              <w:t>&gt; 5'000 Franken</w:t>
            </w:r>
          </w:p>
        </w:tc>
        <w:tc>
          <w:tcPr>
            <w:tcW w:w="3071" w:type="dxa"/>
          </w:tcPr>
          <w:p w:rsidR="00974B12" w:rsidRPr="00974B12" w:rsidRDefault="00974B12" w:rsidP="009B09B7">
            <w:pPr>
              <w:pStyle w:val="Textkrper3"/>
              <w:cnfStyle w:val="000000100000"/>
            </w:pPr>
            <w:r w:rsidRPr="00974B12">
              <w:t>sehr hohe Verschuldung</w:t>
            </w:r>
          </w:p>
        </w:tc>
      </w:tr>
    </w:tbl>
    <w:p w:rsidR="001769B6" w:rsidRPr="00E17A8C" w:rsidRDefault="001769B6">
      <w:pPr>
        <w:pStyle w:val="Textkrper3"/>
      </w:pPr>
    </w:p>
    <w:p w:rsidR="00554FE2" w:rsidRPr="00E17A8C" w:rsidRDefault="001769B6">
      <w:pPr>
        <w:pStyle w:val="Textkrper3"/>
        <w:jc w:val="left"/>
      </w:pPr>
      <w:r w:rsidRPr="00E17A8C">
        <w:t>Aufgrund der aktuellen Finanzkraft und de</w:t>
      </w:r>
      <w:r w:rsidR="001E2A28">
        <w:t>r</w:t>
      </w:r>
      <w:r w:rsidRPr="00E17A8C">
        <w:t xml:space="preserve"> festgelegten Finanzziele mussten bereits im Rahmen des Finanzplans Prioritäten gesetzt werden. </w:t>
      </w:r>
    </w:p>
    <w:p w:rsidR="00554FE2" w:rsidRPr="00E17A8C" w:rsidRDefault="00554FE2">
      <w:pPr>
        <w:pStyle w:val="Textkrper3"/>
        <w:jc w:val="left"/>
      </w:pPr>
    </w:p>
    <w:p w:rsidR="001769B6" w:rsidRPr="00E17A8C" w:rsidRDefault="001769B6">
      <w:pPr>
        <w:pStyle w:val="Textkrper3"/>
        <w:jc w:val="left"/>
      </w:pPr>
      <w:r w:rsidRPr="00E17A8C">
        <w:t>Der im Finanzplan 20</w:t>
      </w:r>
      <w:r w:rsidR="00C21E6F">
        <w:t>14</w:t>
      </w:r>
      <w:r w:rsidR="00093767" w:rsidRPr="00E17A8C">
        <w:t xml:space="preserve"> – 20</w:t>
      </w:r>
      <w:r w:rsidR="00C21E6F">
        <w:t>20</w:t>
      </w:r>
      <w:r w:rsidRPr="00E17A8C">
        <w:t xml:space="preserve"> </w:t>
      </w:r>
      <w:r w:rsidR="00C21E6F">
        <w:t>gezeigte Investitionsbedarf führt bis Ende 2019 zu einer Ne</w:t>
      </w:r>
      <w:r w:rsidR="00C21E6F">
        <w:t>t</w:t>
      </w:r>
      <w:r w:rsidR="00C21E6F">
        <w:t xml:space="preserve">toschuld von </w:t>
      </w:r>
      <w:r w:rsidR="00E30B54">
        <w:t>2</w:t>
      </w:r>
      <w:r w:rsidR="00FB4218" w:rsidRPr="006505E9">
        <w:t>‘</w:t>
      </w:r>
      <w:r w:rsidR="00E30B54">
        <w:t>882</w:t>
      </w:r>
      <w:r w:rsidR="00B248F7">
        <w:t xml:space="preserve"> Franken</w:t>
      </w:r>
      <w:r w:rsidRPr="00E17A8C">
        <w:t xml:space="preserve"> </w:t>
      </w:r>
      <w:r w:rsidR="00380D50">
        <w:t>pro Einwohner. Das Investitionsvolumen muss daher in den Fo</w:t>
      </w:r>
      <w:r w:rsidR="00380D50">
        <w:t>l</w:t>
      </w:r>
      <w:r w:rsidR="00380D50">
        <w:t>gejahren zwingend noch einmal einer Priorisierung unterzogen werden damit</w:t>
      </w:r>
      <w:r w:rsidR="00E3130F">
        <w:t>,</w:t>
      </w:r>
      <w:r w:rsidR="00380D50">
        <w:t xml:space="preserve"> die angestre</w:t>
      </w:r>
      <w:r w:rsidR="00380D50">
        <w:t>b</w:t>
      </w:r>
      <w:r w:rsidR="00380D50">
        <w:t>te mit</w:t>
      </w:r>
      <w:r w:rsidR="002C4B23">
        <w:t>tlere Verschuldung von 2</w:t>
      </w:r>
      <w:r w:rsidR="00B248F7">
        <w:t>‘</w:t>
      </w:r>
      <w:r w:rsidR="002C4B23">
        <w:t>500</w:t>
      </w:r>
      <w:r w:rsidR="00B248F7">
        <w:t xml:space="preserve"> Franken</w:t>
      </w:r>
      <w:r w:rsidR="002C4B23">
        <w:t xml:space="preserve"> </w:t>
      </w:r>
      <w:r w:rsidR="00380D50">
        <w:t xml:space="preserve"> pro Einwohner erreicht werden kann.</w:t>
      </w:r>
    </w:p>
    <w:p w:rsidR="0092245A" w:rsidRPr="00E17A8C" w:rsidRDefault="0092245A" w:rsidP="009224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54FE2" w:rsidRPr="001A5FE5" w:rsidRDefault="00554FE2" w:rsidP="009224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highlight w:val="yellow"/>
        </w:rPr>
      </w:pPr>
    </w:p>
    <w:p w:rsidR="00554FE2" w:rsidRPr="004D20ED" w:rsidRDefault="00554FE2" w:rsidP="009224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1769B6" w:rsidRPr="00A439EC" w:rsidRDefault="0092245A" w:rsidP="009224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A439EC">
        <w:rPr>
          <w:rFonts w:ascii="Arial" w:hAnsi="Arial" w:cs="Arial"/>
          <w:b/>
          <w:bCs/>
          <w:sz w:val="22"/>
        </w:rPr>
        <w:t>10.</w:t>
      </w:r>
      <w:r w:rsidRPr="00A439EC">
        <w:rPr>
          <w:rFonts w:ascii="Arial" w:hAnsi="Arial" w:cs="Arial"/>
          <w:b/>
          <w:bCs/>
          <w:sz w:val="22"/>
        </w:rPr>
        <w:tab/>
      </w:r>
      <w:r w:rsidR="001769B6" w:rsidRPr="00A439EC">
        <w:rPr>
          <w:rFonts w:ascii="Arial" w:hAnsi="Arial" w:cs="Arial"/>
          <w:b/>
          <w:bCs/>
          <w:sz w:val="22"/>
        </w:rPr>
        <w:t xml:space="preserve">Zusammenfassung </w:t>
      </w:r>
      <w:r w:rsidR="001769B6" w:rsidRPr="00A439EC">
        <w:rPr>
          <w:rFonts w:ascii="Arial" w:hAnsi="Arial" w:cs="Arial"/>
          <w:b/>
          <w:bCs/>
          <w:sz w:val="22"/>
        </w:rPr>
        <w:br/>
      </w:r>
    </w:p>
    <w:p w:rsidR="00974B12" w:rsidRDefault="001D5D4F" w:rsidP="00974B1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Ziel des Voranschlages 2014 ist es, nebst den eingeleiteten Entlastungsmassnahmen und einer Steuererhöhung </w:t>
      </w:r>
      <w:r w:rsidR="00E30B54">
        <w:rPr>
          <w:rFonts w:ascii="Arial" w:hAnsi="Arial" w:cs="Arial"/>
          <w:sz w:val="22"/>
        </w:rPr>
        <w:t>unter ein</w:t>
      </w:r>
      <w:r>
        <w:rPr>
          <w:rFonts w:ascii="Arial" w:hAnsi="Arial" w:cs="Arial"/>
          <w:sz w:val="22"/>
        </w:rPr>
        <w:t xml:space="preserve"> kantonales Mittel keinen operativen Cash-Loss zu erzielen. Für künftige Investitionen sind zusätzliche jährliche Einsparungen von 8 – 9 Millionen Fra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ken zu erzielen</w:t>
      </w:r>
      <w:r w:rsidR="00E3130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um einen akzeptablen Selbstfinanzierungsgrad zu erzielen und eine anste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gende</w:t>
      </w:r>
      <w:r w:rsidR="00974B12">
        <w:rPr>
          <w:rFonts w:ascii="Arial" w:hAnsi="Arial" w:cs="Arial"/>
          <w:sz w:val="22"/>
        </w:rPr>
        <w:t xml:space="preserve"> </w:t>
      </w:r>
    </w:p>
    <w:p w:rsidR="00974B12" w:rsidRDefault="001D5D4F" w:rsidP="00974B12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Schuldenlast wieder zu reduzieren.</w:t>
      </w:r>
      <w:r>
        <w:rPr>
          <w:rFonts w:ascii="Arial" w:hAnsi="Arial" w:cs="Arial"/>
          <w:sz w:val="22"/>
        </w:rPr>
        <w:br/>
      </w:r>
    </w:p>
    <w:p w:rsidR="00554FE2" w:rsidRPr="00A439EC" w:rsidRDefault="001D5D4F" w:rsidP="00974B1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1769B6" w:rsidRPr="00A439EC">
        <w:rPr>
          <w:rFonts w:ascii="Arial" w:hAnsi="Arial" w:cs="Arial"/>
          <w:sz w:val="22"/>
        </w:rPr>
        <w:t xml:space="preserve">Die hohe Investitionstätigkeit in der Planperiode des Finanzplans zeigt </w:t>
      </w:r>
      <w:r w:rsidR="004D20ED" w:rsidRPr="00A439EC">
        <w:rPr>
          <w:rFonts w:ascii="Arial" w:hAnsi="Arial" w:cs="Arial"/>
          <w:sz w:val="22"/>
        </w:rPr>
        <w:t>mit ihren Auswirku</w:t>
      </w:r>
      <w:r w:rsidR="004D20ED" w:rsidRPr="00A439EC">
        <w:rPr>
          <w:rFonts w:ascii="Arial" w:hAnsi="Arial" w:cs="Arial"/>
          <w:sz w:val="22"/>
        </w:rPr>
        <w:t>n</w:t>
      </w:r>
      <w:r w:rsidR="004D20ED" w:rsidRPr="00A439EC">
        <w:rPr>
          <w:rFonts w:ascii="Arial" w:hAnsi="Arial" w:cs="Arial"/>
          <w:sz w:val="22"/>
        </w:rPr>
        <w:t xml:space="preserve">gen auf den Selbstfinanzierungsgrad und damit auf die Verschuldung </w:t>
      </w:r>
      <w:r w:rsidR="00281DDD" w:rsidRPr="00A439EC">
        <w:rPr>
          <w:rFonts w:ascii="Arial" w:hAnsi="Arial" w:cs="Arial"/>
          <w:sz w:val="22"/>
        </w:rPr>
        <w:t xml:space="preserve">mit aller Deutlichkeit </w:t>
      </w:r>
      <w:r w:rsidR="001769B6" w:rsidRPr="00A439EC">
        <w:rPr>
          <w:rFonts w:ascii="Arial" w:hAnsi="Arial" w:cs="Arial"/>
          <w:sz w:val="22"/>
        </w:rPr>
        <w:t xml:space="preserve"> die finanziellen Grenzen f</w:t>
      </w:r>
      <w:r w:rsidR="00281DDD" w:rsidRPr="00A439EC">
        <w:rPr>
          <w:rFonts w:ascii="Arial" w:hAnsi="Arial" w:cs="Arial"/>
          <w:sz w:val="22"/>
        </w:rPr>
        <w:t xml:space="preserve">ür den Haushalt der Stadt Olten und </w:t>
      </w:r>
      <w:r w:rsidR="004D20ED" w:rsidRPr="00A439EC">
        <w:rPr>
          <w:rFonts w:ascii="Arial" w:hAnsi="Arial" w:cs="Arial"/>
          <w:sz w:val="22"/>
        </w:rPr>
        <w:t xml:space="preserve">die damit verbundene </w:t>
      </w:r>
      <w:r w:rsidR="00281DDD" w:rsidRPr="00A439EC">
        <w:rPr>
          <w:rFonts w:ascii="Arial" w:hAnsi="Arial" w:cs="Arial"/>
          <w:sz w:val="22"/>
        </w:rPr>
        <w:t>No</w:t>
      </w:r>
      <w:r w:rsidR="00281DDD" w:rsidRPr="00A439EC">
        <w:rPr>
          <w:rFonts w:ascii="Arial" w:hAnsi="Arial" w:cs="Arial"/>
          <w:sz w:val="22"/>
        </w:rPr>
        <w:t>t</w:t>
      </w:r>
      <w:r w:rsidR="00281DDD" w:rsidRPr="00A439EC">
        <w:rPr>
          <w:rFonts w:ascii="Arial" w:hAnsi="Arial" w:cs="Arial"/>
          <w:sz w:val="22"/>
        </w:rPr>
        <w:t>wendigkeit der massvollen Priorit</w:t>
      </w:r>
      <w:r w:rsidR="00B2518E" w:rsidRPr="00A439EC">
        <w:rPr>
          <w:rFonts w:ascii="Arial" w:hAnsi="Arial" w:cs="Arial"/>
          <w:sz w:val="22"/>
        </w:rPr>
        <w:t>ä</w:t>
      </w:r>
      <w:r w:rsidR="00463434">
        <w:rPr>
          <w:rFonts w:ascii="Arial" w:hAnsi="Arial" w:cs="Arial"/>
          <w:sz w:val="22"/>
        </w:rPr>
        <w:t>tensetzung.</w:t>
      </w:r>
      <w:r w:rsidR="00281DDD" w:rsidRPr="00A439EC">
        <w:rPr>
          <w:rFonts w:ascii="Arial" w:hAnsi="Arial" w:cs="Arial"/>
          <w:sz w:val="22"/>
        </w:rPr>
        <w:t xml:space="preserve"> </w:t>
      </w:r>
    </w:p>
    <w:p w:rsidR="00554FE2" w:rsidRPr="00A439EC" w:rsidRDefault="00554FE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F0D23" w:rsidRPr="00A439EC" w:rsidRDefault="00262B9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439EC">
        <w:rPr>
          <w:rFonts w:ascii="Arial" w:hAnsi="Arial" w:cs="Arial"/>
          <w:sz w:val="22"/>
        </w:rPr>
        <w:t>Mögliche Veränderungen i</w:t>
      </w:r>
      <w:r w:rsidR="002F3EED">
        <w:rPr>
          <w:rFonts w:ascii="Arial" w:hAnsi="Arial" w:cs="Arial"/>
          <w:sz w:val="22"/>
        </w:rPr>
        <w:t>m finanzpolitischen Umfeld sind im Auge zu behalten und geg</w:t>
      </w:r>
      <w:r w:rsidR="002F3EED">
        <w:rPr>
          <w:rFonts w:ascii="Arial" w:hAnsi="Arial" w:cs="Arial"/>
          <w:sz w:val="22"/>
        </w:rPr>
        <w:t>e</w:t>
      </w:r>
      <w:r w:rsidR="002F3EED">
        <w:rPr>
          <w:rFonts w:ascii="Arial" w:hAnsi="Arial" w:cs="Arial"/>
          <w:sz w:val="22"/>
        </w:rPr>
        <w:t>benenfalls rechtzeitig Gegenmassnahmen zu ergreifen.</w:t>
      </w:r>
      <w:r w:rsidR="002F3EED" w:rsidRPr="00A439EC">
        <w:rPr>
          <w:rFonts w:ascii="Arial" w:hAnsi="Arial" w:cs="Arial"/>
          <w:sz w:val="22"/>
        </w:rPr>
        <w:t xml:space="preserve"> </w:t>
      </w:r>
    </w:p>
    <w:p w:rsidR="001769B6" w:rsidRPr="00E16EE4" w:rsidRDefault="009A054F" w:rsidP="007253DD">
      <w:pPr>
        <w:rPr>
          <w:rFonts w:ascii="Arial" w:hAnsi="Arial" w:cs="Arial"/>
          <w:sz w:val="22"/>
        </w:rPr>
      </w:pPr>
      <w:r w:rsidRPr="00A439EC">
        <w:rPr>
          <w:rFonts w:ascii="Arial" w:hAnsi="Arial" w:cs="Arial"/>
          <w:sz w:val="22"/>
        </w:rPr>
        <w:br w:type="page"/>
      </w:r>
      <w:r w:rsidR="001769B6" w:rsidRPr="00E16EE4">
        <w:rPr>
          <w:rFonts w:ascii="Arial" w:hAnsi="Arial" w:cs="Arial"/>
          <w:sz w:val="22"/>
        </w:rPr>
        <w:lastRenderedPageBreak/>
        <w:t>Beschlussesantrag</w:t>
      </w:r>
    </w:p>
    <w:p w:rsidR="001769B6" w:rsidRPr="00E16EE4" w:rsidRDefault="001769B6">
      <w:pPr>
        <w:overflowPunct w:val="0"/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sz w:val="22"/>
        </w:rPr>
      </w:pPr>
    </w:p>
    <w:p w:rsidR="001769B6" w:rsidRPr="00E16EE4" w:rsidRDefault="001769B6">
      <w:pPr>
        <w:overflowPunct w:val="0"/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</w:rPr>
        <w:t>I.</w:t>
      </w:r>
    </w:p>
    <w:p w:rsidR="001769B6" w:rsidRPr="00E16EE4" w:rsidRDefault="001769B6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</w:rPr>
      </w:pPr>
    </w:p>
    <w:p w:rsidR="001769B6" w:rsidRPr="00E16EE4" w:rsidRDefault="001769B6" w:rsidP="001769B6">
      <w:pPr>
        <w:numPr>
          <w:ilvl w:val="0"/>
          <w:numId w:val="2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78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</w:rPr>
        <w:t xml:space="preserve">Der Voranschlag </w:t>
      </w:r>
      <w:r w:rsidR="00463434">
        <w:rPr>
          <w:rFonts w:ascii="Arial" w:hAnsi="Arial" w:cs="Arial"/>
          <w:sz w:val="22"/>
        </w:rPr>
        <w:t>201</w:t>
      </w:r>
      <w:r w:rsidR="002F3EED">
        <w:rPr>
          <w:rFonts w:ascii="Arial" w:hAnsi="Arial" w:cs="Arial"/>
          <w:sz w:val="22"/>
        </w:rPr>
        <w:t>4</w:t>
      </w:r>
      <w:r w:rsidRPr="00E16EE4">
        <w:rPr>
          <w:rFonts w:ascii="Arial" w:hAnsi="Arial" w:cs="Arial"/>
          <w:bCs/>
          <w:sz w:val="22"/>
        </w:rPr>
        <w:t xml:space="preserve"> </w:t>
      </w:r>
      <w:r w:rsidRPr="00E16EE4">
        <w:rPr>
          <w:rFonts w:ascii="Arial" w:hAnsi="Arial" w:cs="Arial"/>
          <w:sz w:val="22"/>
        </w:rPr>
        <w:t>der</w:t>
      </w:r>
      <w:r w:rsidRPr="00E16EE4">
        <w:rPr>
          <w:rFonts w:ascii="Arial" w:hAnsi="Arial" w:cs="Arial"/>
          <w:bCs/>
          <w:sz w:val="22"/>
        </w:rPr>
        <w:t xml:space="preserve"> Laufenden Rechnung</w:t>
      </w:r>
      <w:r w:rsidRPr="00E16EE4">
        <w:rPr>
          <w:rFonts w:ascii="Arial" w:hAnsi="Arial" w:cs="Arial"/>
          <w:sz w:val="22"/>
        </w:rPr>
        <w:t xml:space="preserve"> mit einem </w:t>
      </w:r>
      <w:r w:rsidRPr="00E16EE4">
        <w:rPr>
          <w:rFonts w:ascii="Arial" w:hAnsi="Arial" w:cs="Arial"/>
          <w:bCs/>
          <w:sz w:val="22"/>
        </w:rPr>
        <w:t>Mehr</w:t>
      </w:r>
      <w:r w:rsidR="002F3EED">
        <w:rPr>
          <w:rFonts w:ascii="Arial" w:hAnsi="Arial" w:cs="Arial"/>
          <w:bCs/>
          <w:sz w:val="22"/>
        </w:rPr>
        <w:t>aufwand</w:t>
      </w:r>
      <w:r w:rsidRPr="00E16EE4">
        <w:rPr>
          <w:rFonts w:ascii="Arial" w:hAnsi="Arial" w:cs="Arial"/>
          <w:sz w:val="22"/>
        </w:rPr>
        <w:t xml:space="preserve"> von</w:t>
      </w:r>
    </w:p>
    <w:p w:rsidR="001769B6" w:rsidRPr="00E16EE4" w:rsidRDefault="002F3EED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9‘897</w:t>
      </w:r>
      <w:r w:rsidR="00463434">
        <w:rPr>
          <w:rFonts w:ascii="Arial" w:hAnsi="Arial" w:cs="Arial"/>
          <w:bCs/>
          <w:sz w:val="22"/>
        </w:rPr>
        <w:t>‘</w:t>
      </w:r>
      <w:r>
        <w:rPr>
          <w:rFonts w:ascii="Arial" w:hAnsi="Arial" w:cs="Arial"/>
          <w:bCs/>
          <w:sz w:val="22"/>
        </w:rPr>
        <w:t>9</w:t>
      </w:r>
      <w:r w:rsidR="00463434">
        <w:rPr>
          <w:rFonts w:ascii="Arial" w:hAnsi="Arial" w:cs="Arial"/>
          <w:bCs/>
          <w:sz w:val="22"/>
        </w:rPr>
        <w:t>00</w:t>
      </w:r>
      <w:r w:rsidR="001769B6" w:rsidRPr="00E16EE4">
        <w:rPr>
          <w:rFonts w:ascii="Arial" w:hAnsi="Arial" w:cs="Arial"/>
          <w:bCs/>
          <w:sz w:val="22"/>
        </w:rPr>
        <w:t xml:space="preserve"> </w:t>
      </w:r>
      <w:r w:rsidR="005126A4">
        <w:rPr>
          <w:rFonts w:ascii="Arial" w:hAnsi="Arial" w:cs="Arial"/>
          <w:bCs/>
          <w:sz w:val="22"/>
        </w:rPr>
        <w:t xml:space="preserve">Franken </w:t>
      </w:r>
      <w:r w:rsidR="001769B6" w:rsidRPr="00E16EE4">
        <w:rPr>
          <w:rFonts w:ascii="Arial" w:hAnsi="Arial" w:cs="Arial"/>
          <w:sz w:val="22"/>
        </w:rPr>
        <w:t>wird genehmigt.</w:t>
      </w:r>
    </w:p>
    <w:p w:rsidR="001769B6" w:rsidRPr="00E16EE4" w:rsidRDefault="001769B6">
      <w:pPr>
        <w:numPr>
          <w:ilvl w:val="12"/>
          <w:numId w:val="0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ind w:left="567" w:hanging="578"/>
        <w:jc w:val="both"/>
        <w:rPr>
          <w:rFonts w:ascii="Arial" w:hAnsi="Arial" w:cs="Arial"/>
          <w:sz w:val="22"/>
        </w:rPr>
      </w:pPr>
    </w:p>
    <w:p w:rsidR="001769B6" w:rsidRPr="00E16EE4" w:rsidRDefault="001769B6" w:rsidP="001769B6">
      <w:pPr>
        <w:numPr>
          <w:ilvl w:val="0"/>
          <w:numId w:val="2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78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</w:rPr>
        <w:t xml:space="preserve">Die </w:t>
      </w:r>
      <w:r w:rsidRPr="00E16EE4">
        <w:rPr>
          <w:rFonts w:ascii="Arial" w:hAnsi="Arial" w:cs="Arial"/>
          <w:bCs/>
          <w:sz w:val="22"/>
        </w:rPr>
        <w:t xml:space="preserve">Investitionsrechnung </w:t>
      </w:r>
      <w:r w:rsidRPr="00E16EE4">
        <w:rPr>
          <w:rFonts w:ascii="Arial" w:hAnsi="Arial" w:cs="Arial"/>
          <w:sz w:val="22"/>
        </w:rPr>
        <w:t xml:space="preserve">der Allgemeinen Verwaltung und der Spezialfinanzierung mit Nettoinvestitionen von </w:t>
      </w:r>
      <w:r w:rsidR="004D20ED" w:rsidRPr="00E16EE4">
        <w:rPr>
          <w:rFonts w:ascii="Arial" w:hAnsi="Arial" w:cs="Arial"/>
          <w:bCs/>
          <w:sz w:val="22"/>
        </w:rPr>
        <w:t xml:space="preserve">Fr. </w:t>
      </w:r>
      <w:r w:rsidR="00463434">
        <w:rPr>
          <w:rFonts w:ascii="Arial" w:hAnsi="Arial" w:cs="Arial"/>
          <w:bCs/>
          <w:sz w:val="22"/>
        </w:rPr>
        <w:t>2</w:t>
      </w:r>
      <w:r w:rsidR="00B248F7">
        <w:rPr>
          <w:rFonts w:ascii="Arial" w:hAnsi="Arial" w:cs="Arial"/>
          <w:bCs/>
          <w:sz w:val="22"/>
        </w:rPr>
        <w:t>0</w:t>
      </w:r>
      <w:r w:rsidR="00463434">
        <w:rPr>
          <w:rFonts w:ascii="Arial" w:hAnsi="Arial" w:cs="Arial"/>
          <w:bCs/>
          <w:sz w:val="22"/>
        </w:rPr>
        <w:t>‘</w:t>
      </w:r>
      <w:r w:rsidR="00167519">
        <w:rPr>
          <w:rFonts w:ascii="Arial" w:hAnsi="Arial" w:cs="Arial"/>
          <w:bCs/>
          <w:sz w:val="22"/>
        </w:rPr>
        <w:t>7</w:t>
      </w:r>
      <w:r w:rsidR="00B248F7">
        <w:rPr>
          <w:rFonts w:ascii="Arial" w:hAnsi="Arial" w:cs="Arial"/>
          <w:bCs/>
          <w:sz w:val="22"/>
        </w:rPr>
        <w:t>15</w:t>
      </w:r>
      <w:r w:rsidR="00463434">
        <w:rPr>
          <w:rFonts w:ascii="Arial" w:hAnsi="Arial" w:cs="Arial"/>
          <w:bCs/>
          <w:sz w:val="22"/>
        </w:rPr>
        <w:t>‘000</w:t>
      </w:r>
      <w:r w:rsidRPr="00E16EE4">
        <w:rPr>
          <w:rFonts w:ascii="Arial" w:hAnsi="Arial" w:cs="Arial"/>
          <w:bCs/>
          <w:sz w:val="22"/>
        </w:rPr>
        <w:t xml:space="preserve"> </w:t>
      </w:r>
      <w:r w:rsidRPr="00E16EE4">
        <w:rPr>
          <w:rFonts w:ascii="Arial" w:hAnsi="Arial" w:cs="Arial"/>
          <w:sz w:val="22"/>
        </w:rPr>
        <w:t>wird genehmigt.</w:t>
      </w:r>
    </w:p>
    <w:p w:rsidR="001769B6" w:rsidRPr="00E16EE4" w:rsidRDefault="001769B6">
      <w:pPr>
        <w:pStyle w:val="Textkrper-Zeileneinzug"/>
        <w:tabs>
          <w:tab w:val="left" w:pos="567"/>
        </w:tabs>
        <w:ind w:left="567" w:hanging="578"/>
        <w:rPr>
          <w:rFonts w:ascii="Arial" w:hAnsi="Arial" w:cs="Arial"/>
          <w:sz w:val="22"/>
        </w:rPr>
      </w:pPr>
    </w:p>
    <w:p w:rsidR="001769B6" w:rsidRPr="00E16EE4" w:rsidRDefault="001769B6" w:rsidP="001769B6">
      <w:pPr>
        <w:numPr>
          <w:ilvl w:val="0"/>
          <w:numId w:val="2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</w:rPr>
        <w:t>Die Feuerwehrersa</w:t>
      </w:r>
      <w:r w:rsidR="00554FE2" w:rsidRPr="00E16EE4">
        <w:rPr>
          <w:rFonts w:ascii="Arial" w:hAnsi="Arial" w:cs="Arial"/>
          <w:sz w:val="22"/>
        </w:rPr>
        <w:t>tzabgabe wird unverändert auf 9</w:t>
      </w:r>
      <w:r w:rsidRPr="00E16EE4">
        <w:rPr>
          <w:rFonts w:ascii="Arial" w:hAnsi="Arial" w:cs="Arial"/>
          <w:sz w:val="22"/>
        </w:rPr>
        <w:t>% der einfachen Staatssteuer fes</w:t>
      </w:r>
      <w:r w:rsidRPr="00E16EE4">
        <w:rPr>
          <w:rFonts w:ascii="Arial" w:hAnsi="Arial" w:cs="Arial"/>
          <w:sz w:val="22"/>
        </w:rPr>
        <w:t>t</w:t>
      </w:r>
      <w:r w:rsidRPr="00E16EE4">
        <w:rPr>
          <w:rFonts w:ascii="Arial" w:hAnsi="Arial" w:cs="Arial"/>
          <w:sz w:val="22"/>
        </w:rPr>
        <w:t>gelegt (Minimum Fr. 20.00, Maximum Fr. 400.00).</w:t>
      </w:r>
      <w:r w:rsidR="002F3EED">
        <w:rPr>
          <w:rFonts w:ascii="Arial" w:hAnsi="Arial" w:cs="Arial"/>
          <w:sz w:val="22"/>
        </w:rPr>
        <w:t xml:space="preserve"> </w:t>
      </w:r>
    </w:p>
    <w:p w:rsidR="001769B6" w:rsidRPr="00E16EE4" w:rsidRDefault="001769B6">
      <w:pPr>
        <w:tabs>
          <w:tab w:val="left" w:pos="567"/>
        </w:tabs>
        <w:overflowPunct w:val="0"/>
        <w:autoSpaceDE w:val="0"/>
        <w:autoSpaceDN w:val="0"/>
        <w:adjustRightInd w:val="0"/>
        <w:ind w:left="-11"/>
        <w:jc w:val="both"/>
        <w:rPr>
          <w:rFonts w:ascii="Arial" w:hAnsi="Arial" w:cs="Arial"/>
          <w:sz w:val="22"/>
        </w:rPr>
      </w:pPr>
    </w:p>
    <w:p w:rsidR="001769B6" w:rsidRPr="00E16EE4" w:rsidRDefault="001769B6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</w:rPr>
        <w:t>4.</w:t>
      </w:r>
      <w:r w:rsidRPr="00E16EE4">
        <w:rPr>
          <w:rFonts w:ascii="Arial" w:hAnsi="Arial" w:cs="Arial"/>
          <w:sz w:val="22"/>
        </w:rPr>
        <w:tab/>
        <w:t xml:space="preserve">Der Steuerfuss für die natürlichen Personen wird auf </w:t>
      </w:r>
      <w:r w:rsidR="002F3EED">
        <w:rPr>
          <w:rFonts w:ascii="Arial" w:hAnsi="Arial" w:cs="Arial"/>
          <w:sz w:val="22"/>
        </w:rPr>
        <w:t>115</w:t>
      </w:r>
      <w:r w:rsidRPr="00E16EE4">
        <w:rPr>
          <w:rFonts w:ascii="Arial" w:hAnsi="Arial" w:cs="Arial"/>
          <w:sz w:val="22"/>
        </w:rPr>
        <w:t>% der einfachen Staatssteue</w:t>
      </w:r>
      <w:r w:rsidRPr="00E16EE4">
        <w:rPr>
          <w:rFonts w:ascii="Arial" w:hAnsi="Arial" w:cs="Arial"/>
          <w:sz w:val="22"/>
        </w:rPr>
        <w:t>r</w:t>
      </w:r>
      <w:r w:rsidRPr="00E16EE4">
        <w:rPr>
          <w:rFonts w:ascii="Arial" w:hAnsi="Arial" w:cs="Arial"/>
          <w:sz w:val="22"/>
        </w:rPr>
        <w:t>tarife festgelegt.</w:t>
      </w:r>
    </w:p>
    <w:p w:rsidR="001769B6" w:rsidRPr="00E16EE4" w:rsidRDefault="001769B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1769B6" w:rsidRPr="005236BE" w:rsidRDefault="001769B6" w:rsidP="001769B6">
      <w:pPr>
        <w:numPr>
          <w:ilvl w:val="0"/>
          <w:numId w:val="6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567" w:hanging="567"/>
        <w:rPr>
          <w:rFonts w:ascii="Arial" w:hAnsi="Arial" w:cs="Arial"/>
          <w:sz w:val="22"/>
        </w:rPr>
      </w:pPr>
      <w:r w:rsidRPr="005236BE">
        <w:rPr>
          <w:rFonts w:ascii="Arial" w:hAnsi="Arial" w:cs="Arial"/>
          <w:sz w:val="22"/>
        </w:rPr>
        <w:t xml:space="preserve">Der Steuerfuss für die juristischen Personen wird auf </w:t>
      </w:r>
      <w:r w:rsidR="002F3EED" w:rsidRPr="005236BE">
        <w:rPr>
          <w:rFonts w:ascii="Arial" w:hAnsi="Arial" w:cs="Arial"/>
          <w:sz w:val="22"/>
        </w:rPr>
        <w:t>115</w:t>
      </w:r>
      <w:r w:rsidRPr="005236BE">
        <w:rPr>
          <w:rFonts w:ascii="Arial" w:hAnsi="Arial" w:cs="Arial"/>
          <w:sz w:val="22"/>
        </w:rPr>
        <w:t>% der einfachen Staatsste</w:t>
      </w:r>
      <w:r w:rsidRPr="005236BE">
        <w:rPr>
          <w:rFonts w:ascii="Arial" w:hAnsi="Arial" w:cs="Arial"/>
          <w:sz w:val="22"/>
        </w:rPr>
        <w:t>u</w:t>
      </w:r>
      <w:r w:rsidRPr="005236BE">
        <w:rPr>
          <w:rFonts w:ascii="Arial" w:hAnsi="Arial" w:cs="Arial"/>
          <w:sz w:val="22"/>
        </w:rPr>
        <w:t>ertarife festgelegt.</w:t>
      </w:r>
      <w:r w:rsidRPr="005236BE">
        <w:rPr>
          <w:rFonts w:ascii="Arial" w:hAnsi="Arial" w:cs="Arial"/>
          <w:sz w:val="22"/>
        </w:rPr>
        <w:br/>
      </w:r>
    </w:p>
    <w:p w:rsidR="001769B6" w:rsidRPr="005236BE" w:rsidRDefault="001769B6">
      <w:pPr>
        <w:pStyle w:val="Textkrper-Einzug2"/>
      </w:pPr>
      <w:r w:rsidRPr="005236BE">
        <w:t>6.</w:t>
      </w:r>
      <w:r w:rsidRPr="005236BE">
        <w:tab/>
        <w:t xml:space="preserve">Das Budget der Regionalen Zivilschutzorganisation (RZSO) mit einem Aufwand und Ertrag von </w:t>
      </w:r>
      <w:r w:rsidR="00463434" w:rsidRPr="005236BE">
        <w:t>5</w:t>
      </w:r>
      <w:r w:rsidR="005236BE" w:rsidRPr="005236BE">
        <w:t>69</w:t>
      </w:r>
      <w:r w:rsidR="00463434" w:rsidRPr="005236BE">
        <w:t>‘</w:t>
      </w:r>
      <w:r w:rsidR="005236BE" w:rsidRPr="005236BE">
        <w:t>6</w:t>
      </w:r>
      <w:r w:rsidR="00463434" w:rsidRPr="005236BE">
        <w:t>00</w:t>
      </w:r>
      <w:r w:rsidR="005126A4">
        <w:t xml:space="preserve"> Franken</w:t>
      </w:r>
      <w:r w:rsidRPr="005236BE">
        <w:t xml:space="preserve"> wird genehmigt.</w:t>
      </w:r>
    </w:p>
    <w:p w:rsidR="001769B6" w:rsidRPr="002F3EED" w:rsidRDefault="001769B6">
      <w:pPr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color w:val="FF0000"/>
          <w:sz w:val="22"/>
        </w:rPr>
      </w:pPr>
    </w:p>
    <w:p w:rsidR="001769B6" w:rsidRPr="005236BE" w:rsidRDefault="001769B6">
      <w:pPr>
        <w:pStyle w:val="Textkrper-Einzug2"/>
      </w:pPr>
      <w:r w:rsidRPr="005236BE">
        <w:t>7.</w:t>
      </w:r>
      <w:r w:rsidRPr="005236BE">
        <w:tab/>
        <w:t>Das Budget des Regionalen Führungsstab</w:t>
      </w:r>
      <w:r w:rsidR="001E2A28">
        <w:t>s</w:t>
      </w:r>
      <w:r w:rsidRPr="005236BE">
        <w:t xml:space="preserve"> Bevölkerungsschutz (RFSB) mit einem Aufwand und Ertrag von </w:t>
      </w:r>
      <w:r w:rsidR="00463434" w:rsidRPr="005236BE">
        <w:t>4</w:t>
      </w:r>
      <w:r w:rsidR="005236BE" w:rsidRPr="005236BE">
        <w:t>5</w:t>
      </w:r>
      <w:r w:rsidR="00463434" w:rsidRPr="005236BE">
        <w:t>‘</w:t>
      </w:r>
      <w:r w:rsidR="005236BE" w:rsidRPr="005236BE">
        <w:t>1</w:t>
      </w:r>
      <w:r w:rsidR="00463434" w:rsidRPr="005236BE">
        <w:t>00</w:t>
      </w:r>
      <w:r w:rsidR="005126A4">
        <w:t xml:space="preserve"> Franken</w:t>
      </w:r>
      <w:r w:rsidRPr="005236BE">
        <w:t xml:space="preserve"> wird genehmigt.</w:t>
      </w:r>
    </w:p>
    <w:p w:rsidR="001769B6" w:rsidRPr="005236BE" w:rsidRDefault="001769B6">
      <w:pPr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769B6" w:rsidRPr="005236BE" w:rsidRDefault="001769B6">
      <w:pPr>
        <w:pStyle w:val="Textkrper-Einzug2"/>
      </w:pPr>
      <w:r w:rsidRPr="005236BE">
        <w:t>8.</w:t>
      </w:r>
      <w:r w:rsidRPr="005236BE">
        <w:tab/>
        <w:t xml:space="preserve">Das Budget der Sozialregion Olten mit einem Aufwand und Ertrag von </w:t>
      </w:r>
      <w:r w:rsidR="00463434" w:rsidRPr="005236BE">
        <w:t>3</w:t>
      </w:r>
      <w:r w:rsidR="005236BE" w:rsidRPr="005236BE">
        <w:t>9</w:t>
      </w:r>
      <w:r w:rsidR="00463434" w:rsidRPr="005236BE">
        <w:t>‘22</w:t>
      </w:r>
      <w:r w:rsidR="005236BE" w:rsidRPr="005236BE">
        <w:t>9</w:t>
      </w:r>
      <w:r w:rsidR="00463434" w:rsidRPr="005236BE">
        <w:t>‘</w:t>
      </w:r>
      <w:r w:rsidR="005236BE" w:rsidRPr="005236BE">
        <w:t>7</w:t>
      </w:r>
      <w:r w:rsidR="00463434" w:rsidRPr="005236BE">
        <w:t>00</w:t>
      </w:r>
      <w:r w:rsidR="005126A4">
        <w:t xml:space="preserve"> Franken</w:t>
      </w:r>
      <w:r w:rsidRPr="005236BE">
        <w:t xml:space="preserve"> wird genehmigt.</w:t>
      </w:r>
    </w:p>
    <w:p w:rsidR="001769B6" w:rsidRPr="00E16EE4" w:rsidRDefault="001769B6">
      <w:pPr>
        <w:tabs>
          <w:tab w:val="left" w:pos="567"/>
        </w:tabs>
        <w:overflowPunct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769B6" w:rsidRPr="00E16EE4" w:rsidRDefault="001769B6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  <w:lang w:val="de-CH"/>
        </w:rPr>
        <w:t>9.</w:t>
      </w:r>
      <w:r w:rsidRPr="00E16EE4">
        <w:rPr>
          <w:rFonts w:ascii="Arial" w:hAnsi="Arial" w:cs="Arial"/>
          <w:sz w:val="22"/>
          <w:lang w:val="de-CH"/>
        </w:rPr>
        <w:tab/>
      </w:r>
      <w:r w:rsidRPr="00E16EE4">
        <w:rPr>
          <w:rFonts w:ascii="Arial" w:hAnsi="Arial" w:cs="Arial"/>
          <w:sz w:val="22"/>
        </w:rPr>
        <w:t xml:space="preserve">Der Stadtrat wird ermächtigt, zur Deckung des gesamten neuen Fremdkapitalbedarfs (ohne Refinanzierungen, inkl. Kapitalvermittlungen sbo, Pensionskasse) maximal </w:t>
      </w:r>
      <w:r w:rsidR="00463434">
        <w:rPr>
          <w:rFonts w:ascii="Arial" w:hAnsi="Arial" w:cs="Arial"/>
          <w:sz w:val="22"/>
        </w:rPr>
        <w:t>2</w:t>
      </w:r>
      <w:r w:rsidR="00C319AD">
        <w:rPr>
          <w:rFonts w:ascii="Arial" w:hAnsi="Arial" w:cs="Arial"/>
          <w:sz w:val="22"/>
        </w:rPr>
        <w:t>3</w:t>
      </w:r>
      <w:r w:rsidRPr="00E16EE4">
        <w:rPr>
          <w:rFonts w:ascii="Arial" w:hAnsi="Arial" w:cs="Arial"/>
          <w:sz w:val="22"/>
        </w:rPr>
        <w:t xml:space="preserve"> Millionen Franken aufzunehmen.</w:t>
      </w:r>
    </w:p>
    <w:p w:rsidR="001769B6" w:rsidRPr="00E16EE4" w:rsidRDefault="001769B6">
      <w:p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4"/>
        </w:rPr>
      </w:pPr>
      <w:r w:rsidRPr="00E16EE4">
        <w:rPr>
          <w:rFonts w:ascii="Arial" w:hAnsi="Arial" w:cs="Arial"/>
          <w:sz w:val="22"/>
          <w:szCs w:val="24"/>
        </w:rPr>
        <w:t> </w:t>
      </w:r>
    </w:p>
    <w:p w:rsidR="001769B6" w:rsidRPr="00E16EE4" w:rsidRDefault="001769B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</w:rPr>
        <w:t>II.</w:t>
      </w:r>
    </w:p>
    <w:p w:rsidR="001769B6" w:rsidRPr="00E16EE4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  <w:szCs w:val="24"/>
        </w:rPr>
        <w:t> </w:t>
      </w:r>
    </w:p>
    <w:p w:rsidR="001769B6" w:rsidRPr="00E16EE4" w:rsidRDefault="001769B6">
      <w:pPr>
        <w:pStyle w:val="Textkrper3"/>
      </w:pPr>
      <w:r w:rsidRPr="00E16EE4">
        <w:t>Der Beschluss unterliegt dem fakultativen Referendum.</w:t>
      </w:r>
    </w:p>
    <w:p w:rsidR="001769B6" w:rsidRPr="00E16EE4" w:rsidRDefault="001769B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16EE4">
        <w:rPr>
          <w:rFonts w:ascii="Arial" w:hAnsi="Arial" w:cs="Arial"/>
          <w:sz w:val="22"/>
          <w:szCs w:val="24"/>
        </w:rPr>
        <w:t> </w:t>
      </w:r>
    </w:p>
    <w:p w:rsidR="001769B6" w:rsidRDefault="001769B6" w:rsidP="007F1A1E">
      <w:pPr>
        <w:overflowPunct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4"/>
        </w:rPr>
      </w:pPr>
      <w:r w:rsidRPr="00E16EE4">
        <w:rPr>
          <w:rFonts w:ascii="Arial" w:hAnsi="Arial" w:cs="Arial"/>
          <w:sz w:val="22"/>
          <w:szCs w:val="24"/>
        </w:rPr>
        <w:t> </w:t>
      </w:r>
      <w:r w:rsidR="002F3EED">
        <w:rPr>
          <w:rFonts w:ascii="Arial" w:hAnsi="Arial" w:cs="Arial"/>
          <w:sz w:val="22"/>
          <w:szCs w:val="24"/>
        </w:rPr>
        <w:tab/>
        <w:t>4600 Olten, 2</w:t>
      </w:r>
      <w:r w:rsidR="00160F54">
        <w:rPr>
          <w:rFonts w:ascii="Arial" w:hAnsi="Arial" w:cs="Arial"/>
          <w:sz w:val="22"/>
          <w:szCs w:val="24"/>
        </w:rPr>
        <w:t>8</w:t>
      </w:r>
      <w:r w:rsidR="002F3EED">
        <w:rPr>
          <w:rFonts w:ascii="Arial" w:hAnsi="Arial" w:cs="Arial"/>
          <w:sz w:val="22"/>
          <w:szCs w:val="24"/>
        </w:rPr>
        <w:t>. Oktober 201</w:t>
      </w:r>
      <w:r w:rsidR="00B248F7">
        <w:rPr>
          <w:rFonts w:ascii="Arial" w:hAnsi="Arial" w:cs="Arial"/>
          <w:sz w:val="22"/>
          <w:szCs w:val="24"/>
        </w:rPr>
        <w:t>3</w:t>
      </w:r>
    </w:p>
    <w:p w:rsidR="002F3EED" w:rsidRDefault="002F3EED" w:rsidP="007F1A1E">
      <w:pPr>
        <w:overflowPunct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4"/>
        </w:rPr>
      </w:pPr>
    </w:p>
    <w:p w:rsidR="002F3EED" w:rsidRDefault="002F3EED" w:rsidP="007F1A1E">
      <w:pPr>
        <w:overflowPunct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4"/>
        </w:rPr>
      </w:pPr>
    </w:p>
    <w:p w:rsidR="002F3EED" w:rsidRDefault="002F3EED" w:rsidP="007F1A1E">
      <w:pPr>
        <w:overflowPunct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4"/>
        </w:rPr>
      </w:pPr>
    </w:p>
    <w:p w:rsidR="002F3EED" w:rsidRDefault="002F3EED" w:rsidP="002F3EED">
      <w:pPr>
        <w:overflowPunct w:val="0"/>
        <w:autoSpaceDE w:val="0"/>
        <w:autoSpaceDN w:val="0"/>
        <w:adjustRightInd w:val="0"/>
        <w:ind w:left="-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NAMENS DES STADTRATES VON OLTEN</w:t>
      </w:r>
      <w:r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Der Präsident: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Der Stadtschreiber:</w:t>
      </w:r>
    </w:p>
    <w:p w:rsidR="002F3EED" w:rsidRDefault="002F3EED" w:rsidP="002F3EED">
      <w:pPr>
        <w:overflowPunct w:val="0"/>
        <w:autoSpaceDE w:val="0"/>
        <w:autoSpaceDN w:val="0"/>
        <w:adjustRightInd w:val="0"/>
        <w:ind w:left="-567"/>
        <w:rPr>
          <w:rFonts w:ascii="Arial" w:hAnsi="Arial" w:cs="Arial"/>
          <w:sz w:val="22"/>
          <w:szCs w:val="24"/>
        </w:rPr>
      </w:pPr>
    </w:p>
    <w:p w:rsidR="002F3EED" w:rsidRDefault="002F3EED" w:rsidP="002F3EED">
      <w:pPr>
        <w:overflowPunct w:val="0"/>
        <w:autoSpaceDE w:val="0"/>
        <w:autoSpaceDN w:val="0"/>
        <w:adjustRightInd w:val="0"/>
        <w:ind w:left="-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2F3EED" w:rsidRDefault="002F3EED" w:rsidP="002F3EED">
      <w:pPr>
        <w:overflowPunct w:val="0"/>
        <w:autoSpaceDE w:val="0"/>
        <w:autoSpaceDN w:val="0"/>
        <w:adjustRightInd w:val="0"/>
        <w:ind w:left="-567"/>
        <w:rPr>
          <w:rFonts w:ascii="Arial" w:hAnsi="Arial" w:cs="Arial"/>
          <w:sz w:val="22"/>
          <w:szCs w:val="24"/>
        </w:rPr>
      </w:pPr>
    </w:p>
    <w:p w:rsidR="002F3EED" w:rsidRDefault="002F3EED" w:rsidP="002F3EED">
      <w:pPr>
        <w:overflowPunct w:val="0"/>
        <w:autoSpaceDE w:val="0"/>
        <w:autoSpaceDN w:val="0"/>
        <w:adjustRightInd w:val="0"/>
        <w:ind w:left="-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B248F7">
        <w:rPr>
          <w:rFonts w:ascii="Arial" w:hAnsi="Arial" w:cs="Arial"/>
          <w:sz w:val="22"/>
          <w:szCs w:val="24"/>
        </w:rPr>
        <w:t>Dr. Martin Wey</w:t>
      </w:r>
      <w:r w:rsidR="00B248F7">
        <w:rPr>
          <w:rFonts w:ascii="Arial" w:hAnsi="Arial" w:cs="Arial"/>
          <w:sz w:val="22"/>
          <w:szCs w:val="24"/>
        </w:rPr>
        <w:tab/>
        <w:t xml:space="preserve">    Markus Dietler</w:t>
      </w:r>
    </w:p>
    <w:p w:rsidR="002F3EED" w:rsidRDefault="002F3EED" w:rsidP="002F3EED">
      <w:pPr>
        <w:overflowPunct w:val="0"/>
        <w:autoSpaceDE w:val="0"/>
        <w:autoSpaceDN w:val="0"/>
        <w:adjustRightInd w:val="0"/>
        <w:ind w:left="-567"/>
        <w:rPr>
          <w:rFonts w:ascii="Arial" w:hAnsi="Arial" w:cs="Arial"/>
          <w:sz w:val="22"/>
          <w:szCs w:val="24"/>
        </w:rPr>
      </w:pPr>
    </w:p>
    <w:p w:rsidR="007F1A1E" w:rsidRDefault="007F1A1E" w:rsidP="007F1A1E">
      <w:pPr>
        <w:overflowPunct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4"/>
        </w:rPr>
      </w:pPr>
    </w:p>
    <w:p w:rsidR="007F1A1E" w:rsidRDefault="007F1A1E" w:rsidP="007F1A1E">
      <w:pPr>
        <w:overflowPunct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4"/>
        </w:rPr>
      </w:pPr>
    </w:p>
    <w:p w:rsidR="007F1A1E" w:rsidRPr="00E16EE4" w:rsidRDefault="007F1A1E" w:rsidP="007F1A1E">
      <w:pPr>
        <w:overflowPunct w:val="0"/>
        <w:autoSpaceDE w:val="0"/>
        <w:autoSpaceDN w:val="0"/>
        <w:adjustRightInd w:val="0"/>
        <w:ind w:left="-1417"/>
        <w:jc w:val="both"/>
        <w:rPr>
          <w:rFonts w:ascii="Arial" w:hAnsi="Arial" w:cs="Arial"/>
          <w:sz w:val="22"/>
        </w:rPr>
      </w:pPr>
    </w:p>
    <w:sectPr w:rsidR="007F1A1E" w:rsidRPr="00E16EE4" w:rsidSect="009A054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3F" w:rsidRDefault="0005513F">
      <w:r>
        <w:separator/>
      </w:r>
    </w:p>
  </w:endnote>
  <w:endnote w:type="continuationSeparator" w:id="0">
    <w:p w:rsidR="0005513F" w:rsidRDefault="0005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61" w:rsidRDefault="005C03F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81F6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81F61" w:rsidRDefault="00181F61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E1" w:rsidRDefault="00822CE1">
    <w:pPr>
      <w:pStyle w:val="Fuzeile"/>
    </w:pPr>
    <w:r w:rsidRPr="00822CE1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18991759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5C03F3" w:rsidRPr="00822CE1">
          <w:rPr>
            <w:rFonts w:ascii="Arial" w:hAnsi="Arial" w:cs="Arial"/>
            <w:sz w:val="16"/>
            <w:szCs w:val="16"/>
          </w:rPr>
          <w:fldChar w:fldCharType="begin"/>
        </w:r>
        <w:r w:rsidRPr="00822CE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5C03F3" w:rsidRPr="00822CE1">
          <w:rPr>
            <w:rFonts w:ascii="Arial" w:hAnsi="Arial" w:cs="Arial"/>
            <w:sz w:val="16"/>
            <w:szCs w:val="16"/>
          </w:rPr>
          <w:fldChar w:fldCharType="separate"/>
        </w:r>
        <w:r w:rsidR="00391E34">
          <w:rPr>
            <w:rFonts w:ascii="Arial" w:hAnsi="Arial" w:cs="Arial"/>
            <w:noProof/>
            <w:sz w:val="16"/>
            <w:szCs w:val="16"/>
          </w:rPr>
          <w:t>13</w:t>
        </w:r>
        <w:r w:rsidR="005C03F3" w:rsidRPr="00822CE1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181F61" w:rsidRDefault="00181F61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3F" w:rsidRDefault="0005513F">
      <w:r>
        <w:separator/>
      </w:r>
    </w:p>
  </w:footnote>
  <w:footnote w:type="continuationSeparator" w:id="0">
    <w:p w:rsidR="0005513F" w:rsidRDefault="00055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C46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843D54"/>
    <w:multiLevelType w:val="hybridMultilevel"/>
    <w:tmpl w:val="DDBAC6E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265FAA"/>
    <w:multiLevelType w:val="hybridMultilevel"/>
    <w:tmpl w:val="D292B0C6"/>
    <w:lvl w:ilvl="0" w:tplc="0807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725E6"/>
    <w:multiLevelType w:val="hybridMultilevel"/>
    <w:tmpl w:val="2EE446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D15D21"/>
    <w:multiLevelType w:val="hybridMultilevel"/>
    <w:tmpl w:val="F4B8EF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340F88"/>
    <w:multiLevelType w:val="hybridMultilevel"/>
    <w:tmpl w:val="F7C4A3B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606F37"/>
    <w:multiLevelType w:val="hybridMultilevel"/>
    <w:tmpl w:val="4F6AFB80"/>
    <w:lvl w:ilvl="0" w:tplc="959874B2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85ACF"/>
    <w:multiLevelType w:val="hybridMultilevel"/>
    <w:tmpl w:val="FD5AF8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111DC3"/>
    <w:multiLevelType w:val="hybridMultilevel"/>
    <w:tmpl w:val="B7C0B238"/>
    <w:lvl w:ilvl="0" w:tplc="0407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291A28"/>
    <w:multiLevelType w:val="hybridMultilevel"/>
    <w:tmpl w:val="367A3E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9D74F9"/>
    <w:multiLevelType w:val="hybridMultilevel"/>
    <w:tmpl w:val="E478829C"/>
    <w:lvl w:ilvl="0" w:tplc="08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8862D3"/>
    <w:multiLevelType w:val="hybridMultilevel"/>
    <w:tmpl w:val="5908FD4E"/>
    <w:lvl w:ilvl="0" w:tplc="087AAB2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820715"/>
    <w:multiLevelType w:val="hybridMultilevel"/>
    <w:tmpl w:val="B52611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C86157"/>
    <w:multiLevelType w:val="hybridMultilevel"/>
    <w:tmpl w:val="1904F2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A6B41"/>
    <w:multiLevelType w:val="hybridMultilevel"/>
    <w:tmpl w:val="07ACC59A"/>
    <w:lvl w:ilvl="0" w:tplc="0807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D928BB"/>
    <w:multiLevelType w:val="multilevel"/>
    <w:tmpl w:val="421C9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7397611"/>
    <w:multiLevelType w:val="hybridMultilevel"/>
    <w:tmpl w:val="8034D1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466315"/>
    <w:multiLevelType w:val="hybridMultilevel"/>
    <w:tmpl w:val="E93670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BD77A0"/>
    <w:multiLevelType w:val="hybridMultilevel"/>
    <w:tmpl w:val="FC3666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0A3C86"/>
    <w:multiLevelType w:val="hybridMultilevel"/>
    <w:tmpl w:val="29FCFA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F732A7"/>
    <w:multiLevelType w:val="hybridMultilevel"/>
    <w:tmpl w:val="DC2E8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7A35B9"/>
    <w:multiLevelType w:val="hybridMultilevel"/>
    <w:tmpl w:val="08D42D8E"/>
    <w:lvl w:ilvl="0" w:tplc="7E6447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780355"/>
    <w:multiLevelType w:val="hybridMultilevel"/>
    <w:tmpl w:val="22F0AE7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CA6700"/>
    <w:multiLevelType w:val="hybridMultilevel"/>
    <w:tmpl w:val="1D00CCCE"/>
    <w:lvl w:ilvl="0" w:tplc="51DA8B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D5A73"/>
    <w:multiLevelType w:val="hybridMultilevel"/>
    <w:tmpl w:val="80E0930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BD6397"/>
    <w:multiLevelType w:val="singleLevel"/>
    <w:tmpl w:val="647C76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EBB2F1A"/>
    <w:multiLevelType w:val="hybridMultilevel"/>
    <w:tmpl w:val="6116E3F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1"/>
  </w:num>
  <w:num w:numId="5">
    <w:abstractNumId w:val="18"/>
  </w:num>
  <w:num w:numId="6">
    <w:abstractNumId w:val="21"/>
  </w:num>
  <w:num w:numId="7">
    <w:abstractNumId w:val="8"/>
  </w:num>
  <w:num w:numId="8">
    <w:abstractNumId w:val="16"/>
  </w:num>
  <w:num w:numId="9">
    <w:abstractNumId w:val="6"/>
  </w:num>
  <w:num w:numId="10">
    <w:abstractNumId w:val="26"/>
  </w:num>
  <w:num w:numId="11">
    <w:abstractNumId w:val="3"/>
  </w:num>
  <w:num w:numId="12">
    <w:abstractNumId w:val="4"/>
  </w:num>
  <w:num w:numId="13">
    <w:abstractNumId w:val="25"/>
  </w:num>
  <w:num w:numId="14">
    <w:abstractNumId w:val="5"/>
  </w:num>
  <w:num w:numId="15">
    <w:abstractNumId w:val="9"/>
  </w:num>
  <w:num w:numId="16">
    <w:abstractNumId w:val="20"/>
  </w:num>
  <w:num w:numId="17">
    <w:abstractNumId w:val="19"/>
  </w:num>
  <w:num w:numId="18">
    <w:abstractNumId w:val="17"/>
  </w:num>
  <w:num w:numId="19">
    <w:abstractNumId w:val="14"/>
  </w:num>
  <w:num w:numId="20">
    <w:abstractNumId w:val="15"/>
  </w:num>
  <w:num w:numId="21">
    <w:abstractNumId w:val="2"/>
  </w:num>
  <w:num w:numId="22">
    <w:abstractNumId w:val="10"/>
  </w:num>
  <w:num w:numId="23">
    <w:abstractNumId w:val="11"/>
  </w:num>
  <w:num w:numId="24">
    <w:abstractNumId w:val="7"/>
  </w:num>
  <w:num w:numId="25">
    <w:abstractNumId w:val="12"/>
  </w:num>
  <w:num w:numId="26">
    <w:abstractNumId w:val="22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E67"/>
    <w:rsid w:val="00022C6C"/>
    <w:rsid w:val="000251CA"/>
    <w:rsid w:val="00025C0A"/>
    <w:rsid w:val="00026ED5"/>
    <w:rsid w:val="000270AB"/>
    <w:rsid w:val="00032AF0"/>
    <w:rsid w:val="0005199A"/>
    <w:rsid w:val="0005513F"/>
    <w:rsid w:val="00055639"/>
    <w:rsid w:val="00057124"/>
    <w:rsid w:val="0006674A"/>
    <w:rsid w:val="00073D99"/>
    <w:rsid w:val="0007480C"/>
    <w:rsid w:val="00077168"/>
    <w:rsid w:val="00092A22"/>
    <w:rsid w:val="000931C9"/>
    <w:rsid w:val="00093767"/>
    <w:rsid w:val="000A0246"/>
    <w:rsid w:val="000A5EA8"/>
    <w:rsid w:val="000B1EEE"/>
    <w:rsid w:val="000C28D1"/>
    <w:rsid w:val="000C6DC3"/>
    <w:rsid w:val="000D64B1"/>
    <w:rsid w:val="000E7DDE"/>
    <w:rsid w:val="000F0764"/>
    <w:rsid w:val="000F0D23"/>
    <w:rsid w:val="000F54BF"/>
    <w:rsid w:val="001133BC"/>
    <w:rsid w:val="00120964"/>
    <w:rsid w:val="001216B5"/>
    <w:rsid w:val="001310D3"/>
    <w:rsid w:val="00136ACE"/>
    <w:rsid w:val="00141D8C"/>
    <w:rsid w:val="001444A1"/>
    <w:rsid w:val="00152193"/>
    <w:rsid w:val="0015480C"/>
    <w:rsid w:val="00160F54"/>
    <w:rsid w:val="00161FCD"/>
    <w:rsid w:val="00167519"/>
    <w:rsid w:val="00174379"/>
    <w:rsid w:val="001769B6"/>
    <w:rsid w:val="00181F61"/>
    <w:rsid w:val="00196132"/>
    <w:rsid w:val="00197EC8"/>
    <w:rsid w:val="001A52F4"/>
    <w:rsid w:val="001A5FE5"/>
    <w:rsid w:val="001C21AE"/>
    <w:rsid w:val="001C299E"/>
    <w:rsid w:val="001D3D30"/>
    <w:rsid w:val="001D5C9F"/>
    <w:rsid w:val="001D5D4F"/>
    <w:rsid w:val="001D66CB"/>
    <w:rsid w:val="001D7512"/>
    <w:rsid w:val="001E00A3"/>
    <w:rsid w:val="001E2A28"/>
    <w:rsid w:val="001E359D"/>
    <w:rsid w:val="00205727"/>
    <w:rsid w:val="002141E2"/>
    <w:rsid w:val="00214ED6"/>
    <w:rsid w:val="00215C51"/>
    <w:rsid w:val="00234FF0"/>
    <w:rsid w:val="00241045"/>
    <w:rsid w:val="00254BA1"/>
    <w:rsid w:val="00262B9E"/>
    <w:rsid w:val="00272510"/>
    <w:rsid w:val="00281DDD"/>
    <w:rsid w:val="002875AB"/>
    <w:rsid w:val="002900D4"/>
    <w:rsid w:val="00291409"/>
    <w:rsid w:val="00296E3B"/>
    <w:rsid w:val="002977B7"/>
    <w:rsid w:val="002A419E"/>
    <w:rsid w:val="002A6B12"/>
    <w:rsid w:val="002C112E"/>
    <w:rsid w:val="002C4B23"/>
    <w:rsid w:val="002E08EF"/>
    <w:rsid w:val="002F3EED"/>
    <w:rsid w:val="00303EAD"/>
    <w:rsid w:val="00304BF6"/>
    <w:rsid w:val="00306074"/>
    <w:rsid w:val="003101C8"/>
    <w:rsid w:val="003211F5"/>
    <w:rsid w:val="003317A2"/>
    <w:rsid w:val="00335819"/>
    <w:rsid w:val="00380D50"/>
    <w:rsid w:val="00382327"/>
    <w:rsid w:val="003845D6"/>
    <w:rsid w:val="00390484"/>
    <w:rsid w:val="00391E34"/>
    <w:rsid w:val="003A051D"/>
    <w:rsid w:val="003A38C9"/>
    <w:rsid w:val="003F780D"/>
    <w:rsid w:val="004015E5"/>
    <w:rsid w:val="00406FBF"/>
    <w:rsid w:val="00411AF4"/>
    <w:rsid w:val="00413B39"/>
    <w:rsid w:val="004210E5"/>
    <w:rsid w:val="004257E1"/>
    <w:rsid w:val="0043051F"/>
    <w:rsid w:val="00433CEC"/>
    <w:rsid w:val="0043796A"/>
    <w:rsid w:val="004458DC"/>
    <w:rsid w:val="00452B3F"/>
    <w:rsid w:val="004531B1"/>
    <w:rsid w:val="004533A2"/>
    <w:rsid w:val="00463434"/>
    <w:rsid w:val="00473D09"/>
    <w:rsid w:val="00484D33"/>
    <w:rsid w:val="00494740"/>
    <w:rsid w:val="004A1D1A"/>
    <w:rsid w:val="004C736A"/>
    <w:rsid w:val="004C752D"/>
    <w:rsid w:val="004D20ED"/>
    <w:rsid w:val="004F4B03"/>
    <w:rsid w:val="00510E18"/>
    <w:rsid w:val="005126A4"/>
    <w:rsid w:val="0052122B"/>
    <w:rsid w:val="005236BE"/>
    <w:rsid w:val="0055494A"/>
    <w:rsid w:val="00554FE2"/>
    <w:rsid w:val="00563C2F"/>
    <w:rsid w:val="00574B51"/>
    <w:rsid w:val="005869CD"/>
    <w:rsid w:val="005917CE"/>
    <w:rsid w:val="0059273F"/>
    <w:rsid w:val="005B1C6B"/>
    <w:rsid w:val="005B7824"/>
    <w:rsid w:val="005C03F3"/>
    <w:rsid w:val="005C0E28"/>
    <w:rsid w:val="005C1262"/>
    <w:rsid w:val="005C3116"/>
    <w:rsid w:val="005C31CB"/>
    <w:rsid w:val="005C3A66"/>
    <w:rsid w:val="005C4928"/>
    <w:rsid w:val="005C6B32"/>
    <w:rsid w:val="005D6D69"/>
    <w:rsid w:val="005E6394"/>
    <w:rsid w:val="005E6EB1"/>
    <w:rsid w:val="00604D1B"/>
    <w:rsid w:val="00633A4F"/>
    <w:rsid w:val="006505E9"/>
    <w:rsid w:val="00654FA3"/>
    <w:rsid w:val="0067625B"/>
    <w:rsid w:val="00687734"/>
    <w:rsid w:val="006B3D94"/>
    <w:rsid w:val="006C2325"/>
    <w:rsid w:val="006C6D43"/>
    <w:rsid w:val="006D0C0D"/>
    <w:rsid w:val="006F2736"/>
    <w:rsid w:val="006F2AEF"/>
    <w:rsid w:val="007127AA"/>
    <w:rsid w:val="00723309"/>
    <w:rsid w:val="00724AFD"/>
    <w:rsid w:val="007253DD"/>
    <w:rsid w:val="007263A3"/>
    <w:rsid w:val="0072746C"/>
    <w:rsid w:val="00750869"/>
    <w:rsid w:val="00752529"/>
    <w:rsid w:val="00756059"/>
    <w:rsid w:val="007867F7"/>
    <w:rsid w:val="007916FA"/>
    <w:rsid w:val="00792C64"/>
    <w:rsid w:val="007A0160"/>
    <w:rsid w:val="007A164F"/>
    <w:rsid w:val="007A50EB"/>
    <w:rsid w:val="007E0FD1"/>
    <w:rsid w:val="007E4046"/>
    <w:rsid w:val="007F19E2"/>
    <w:rsid w:val="007F1A1E"/>
    <w:rsid w:val="007F2670"/>
    <w:rsid w:val="0081634F"/>
    <w:rsid w:val="00822CE1"/>
    <w:rsid w:val="008246C7"/>
    <w:rsid w:val="00842FD9"/>
    <w:rsid w:val="00860178"/>
    <w:rsid w:val="0087740D"/>
    <w:rsid w:val="00890242"/>
    <w:rsid w:val="008B178B"/>
    <w:rsid w:val="008D0892"/>
    <w:rsid w:val="008D6498"/>
    <w:rsid w:val="008D71BB"/>
    <w:rsid w:val="008E0940"/>
    <w:rsid w:val="008F4106"/>
    <w:rsid w:val="00905E67"/>
    <w:rsid w:val="009104B4"/>
    <w:rsid w:val="00911415"/>
    <w:rsid w:val="00912F4F"/>
    <w:rsid w:val="0092245A"/>
    <w:rsid w:val="00923B98"/>
    <w:rsid w:val="0094171B"/>
    <w:rsid w:val="00964BE4"/>
    <w:rsid w:val="00970DCC"/>
    <w:rsid w:val="00972D29"/>
    <w:rsid w:val="00974B12"/>
    <w:rsid w:val="00984C1A"/>
    <w:rsid w:val="00997256"/>
    <w:rsid w:val="009A054F"/>
    <w:rsid w:val="009C71C8"/>
    <w:rsid w:val="009F0537"/>
    <w:rsid w:val="009F7CED"/>
    <w:rsid w:val="00A06298"/>
    <w:rsid w:val="00A06FC9"/>
    <w:rsid w:val="00A25218"/>
    <w:rsid w:val="00A439EC"/>
    <w:rsid w:val="00A862AF"/>
    <w:rsid w:val="00A936A8"/>
    <w:rsid w:val="00A938E4"/>
    <w:rsid w:val="00AA12A9"/>
    <w:rsid w:val="00AB08C5"/>
    <w:rsid w:val="00AB12F2"/>
    <w:rsid w:val="00AC05D8"/>
    <w:rsid w:val="00AD35B4"/>
    <w:rsid w:val="00AF143B"/>
    <w:rsid w:val="00B06C45"/>
    <w:rsid w:val="00B07FDB"/>
    <w:rsid w:val="00B10494"/>
    <w:rsid w:val="00B10CB8"/>
    <w:rsid w:val="00B10CDB"/>
    <w:rsid w:val="00B1323C"/>
    <w:rsid w:val="00B16461"/>
    <w:rsid w:val="00B16ECF"/>
    <w:rsid w:val="00B229C0"/>
    <w:rsid w:val="00B248F7"/>
    <w:rsid w:val="00B2505C"/>
    <w:rsid w:val="00B2518E"/>
    <w:rsid w:val="00B35BEE"/>
    <w:rsid w:val="00B36E58"/>
    <w:rsid w:val="00B5398A"/>
    <w:rsid w:val="00B62275"/>
    <w:rsid w:val="00B815C3"/>
    <w:rsid w:val="00B81E24"/>
    <w:rsid w:val="00B83D84"/>
    <w:rsid w:val="00B84F40"/>
    <w:rsid w:val="00BA7283"/>
    <w:rsid w:val="00BB5E4A"/>
    <w:rsid w:val="00BE5C48"/>
    <w:rsid w:val="00BF78A1"/>
    <w:rsid w:val="00C00DF2"/>
    <w:rsid w:val="00C154CB"/>
    <w:rsid w:val="00C17902"/>
    <w:rsid w:val="00C21E6F"/>
    <w:rsid w:val="00C275FD"/>
    <w:rsid w:val="00C30116"/>
    <w:rsid w:val="00C30B9C"/>
    <w:rsid w:val="00C319AD"/>
    <w:rsid w:val="00C31C9F"/>
    <w:rsid w:val="00C43F86"/>
    <w:rsid w:val="00C476CC"/>
    <w:rsid w:val="00C509FC"/>
    <w:rsid w:val="00C6138D"/>
    <w:rsid w:val="00C70DB0"/>
    <w:rsid w:val="00C76433"/>
    <w:rsid w:val="00C83A46"/>
    <w:rsid w:val="00CA4F70"/>
    <w:rsid w:val="00CB5153"/>
    <w:rsid w:val="00CB6460"/>
    <w:rsid w:val="00CD24A8"/>
    <w:rsid w:val="00CE7183"/>
    <w:rsid w:val="00CF7751"/>
    <w:rsid w:val="00D06844"/>
    <w:rsid w:val="00D10183"/>
    <w:rsid w:val="00D12314"/>
    <w:rsid w:val="00D27426"/>
    <w:rsid w:val="00D30517"/>
    <w:rsid w:val="00D32E2B"/>
    <w:rsid w:val="00D377DB"/>
    <w:rsid w:val="00D4661D"/>
    <w:rsid w:val="00D6099F"/>
    <w:rsid w:val="00D74A71"/>
    <w:rsid w:val="00DA3A60"/>
    <w:rsid w:val="00DA636E"/>
    <w:rsid w:val="00DB1B28"/>
    <w:rsid w:val="00DB29BE"/>
    <w:rsid w:val="00DE004E"/>
    <w:rsid w:val="00DE7D49"/>
    <w:rsid w:val="00E14A31"/>
    <w:rsid w:val="00E16EE4"/>
    <w:rsid w:val="00E17A8C"/>
    <w:rsid w:val="00E30B54"/>
    <w:rsid w:val="00E3130F"/>
    <w:rsid w:val="00E32A96"/>
    <w:rsid w:val="00E368B6"/>
    <w:rsid w:val="00E379FD"/>
    <w:rsid w:val="00E37B1D"/>
    <w:rsid w:val="00E51B76"/>
    <w:rsid w:val="00E53934"/>
    <w:rsid w:val="00E72A73"/>
    <w:rsid w:val="00E8700D"/>
    <w:rsid w:val="00E902FA"/>
    <w:rsid w:val="00EA4C47"/>
    <w:rsid w:val="00EB7C61"/>
    <w:rsid w:val="00EC2D6A"/>
    <w:rsid w:val="00EC45ED"/>
    <w:rsid w:val="00ED1B1F"/>
    <w:rsid w:val="00ED23B4"/>
    <w:rsid w:val="00ED6355"/>
    <w:rsid w:val="00F00180"/>
    <w:rsid w:val="00F14ACB"/>
    <w:rsid w:val="00F22541"/>
    <w:rsid w:val="00F232D5"/>
    <w:rsid w:val="00F26682"/>
    <w:rsid w:val="00F30EDE"/>
    <w:rsid w:val="00F424A3"/>
    <w:rsid w:val="00F53544"/>
    <w:rsid w:val="00F605A9"/>
    <w:rsid w:val="00F61666"/>
    <w:rsid w:val="00F64317"/>
    <w:rsid w:val="00F71684"/>
    <w:rsid w:val="00F74458"/>
    <w:rsid w:val="00F81440"/>
    <w:rsid w:val="00F84B64"/>
    <w:rsid w:val="00F91E55"/>
    <w:rsid w:val="00FB4218"/>
    <w:rsid w:val="00FC274F"/>
    <w:rsid w:val="00FC3177"/>
    <w:rsid w:val="00FC57D4"/>
    <w:rsid w:val="00FD1800"/>
    <w:rsid w:val="00FE1FD7"/>
    <w:rsid w:val="00FE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498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8D6498"/>
    <w:pPr>
      <w:keepNext/>
      <w:overflowPunct w:val="0"/>
      <w:autoSpaceDE w:val="0"/>
      <w:autoSpaceDN w:val="0"/>
      <w:adjustRightInd w:val="0"/>
      <w:jc w:val="both"/>
      <w:outlineLvl w:val="0"/>
    </w:pPr>
    <w:rPr>
      <w:b/>
      <w:i/>
      <w:sz w:val="24"/>
      <w:u w:val="single"/>
    </w:rPr>
  </w:style>
  <w:style w:type="paragraph" w:styleId="berschrift2">
    <w:name w:val="heading 2"/>
    <w:basedOn w:val="Standard"/>
    <w:next w:val="Standard"/>
    <w:qFormat/>
    <w:rsid w:val="008D6498"/>
    <w:pPr>
      <w:keepNext/>
      <w:tabs>
        <w:tab w:val="left" w:pos="7088"/>
        <w:tab w:val="decimal" w:pos="7513"/>
        <w:tab w:val="left" w:pos="8505"/>
      </w:tabs>
      <w:overflowPunct w:val="0"/>
      <w:autoSpaceDE w:val="0"/>
      <w:autoSpaceDN w:val="0"/>
      <w:adjustRightInd w:val="0"/>
      <w:jc w:val="both"/>
      <w:outlineLvl w:val="1"/>
    </w:pPr>
    <w:rPr>
      <w:bCs/>
      <w:i/>
      <w:iCs/>
      <w:sz w:val="24"/>
    </w:rPr>
  </w:style>
  <w:style w:type="paragraph" w:styleId="berschrift3">
    <w:name w:val="heading 3"/>
    <w:basedOn w:val="Standard"/>
    <w:next w:val="Standard"/>
    <w:qFormat/>
    <w:rsid w:val="008D6498"/>
    <w:pPr>
      <w:keepNext/>
      <w:overflowPunct w:val="0"/>
      <w:autoSpaceDE w:val="0"/>
      <w:autoSpaceDN w:val="0"/>
      <w:adjustRightInd w:val="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8D6498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4"/>
      <w:szCs w:val="24"/>
      <w:u w:val="single"/>
    </w:rPr>
  </w:style>
  <w:style w:type="paragraph" w:styleId="berschrift5">
    <w:name w:val="heading 5"/>
    <w:basedOn w:val="Standard"/>
    <w:next w:val="Standard"/>
    <w:qFormat/>
    <w:rsid w:val="008D6498"/>
    <w:pPr>
      <w:keepNext/>
      <w:overflowPunct w:val="0"/>
      <w:autoSpaceDE w:val="0"/>
      <w:autoSpaceDN w:val="0"/>
      <w:adjustRightInd w:val="0"/>
      <w:jc w:val="center"/>
      <w:outlineLvl w:val="4"/>
    </w:pPr>
    <w:rPr>
      <w:i/>
      <w:iCs/>
      <w:color w:val="339966"/>
      <w:sz w:val="24"/>
      <w:szCs w:val="24"/>
    </w:rPr>
  </w:style>
  <w:style w:type="paragraph" w:styleId="berschrift6">
    <w:name w:val="heading 6"/>
    <w:basedOn w:val="Standard"/>
    <w:next w:val="Standard"/>
    <w:qFormat/>
    <w:rsid w:val="008D6498"/>
    <w:pPr>
      <w:keepNext/>
      <w:ind w:firstLine="3686"/>
      <w:outlineLvl w:val="5"/>
    </w:pPr>
    <w:rPr>
      <w:rFonts w:cs="Arial"/>
      <w:sz w:val="24"/>
      <w:szCs w:val="24"/>
    </w:rPr>
  </w:style>
  <w:style w:type="paragraph" w:styleId="berschrift7">
    <w:name w:val="heading 7"/>
    <w:basedOn w:val="Standard"/>
    <w:next w:val="Standard"/>
    <w:qFormat/>
    <w:rsid w:val="008D6498"/>
    <w:pPr>
      <w:keepNext/>
      <w:overflowPunct w:val="0"/>
      <w:autoSpaceDE w:val="0"/>
      <w:autoSpaceDN w:val="0"/>
      <w:adjustRightInd w:val="0"/>
      <w:jc w:val="both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8D6498"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8D6498"/>
    <w:pPr>
      <w:keepNext/>
      <w:overflowPunct w:val="0"/>
      <w:autoSpaceDE w:val="0"/>
      <w:autoSpaceDN w:val="0"/>
      <w:adjustRightInd w:val="0"/>
      <w:ind w:left="426" w:hanging="426"/>
      <w:jc w:val="center"/>
      <w:outlineLvl w:val="8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C476CC"/>
    <w:pPr>
      <w:overflowPunct w:val="0"/>
      <w:autoSpaceDE w:val="0"/>
      <w:autoSpaceDN w:val="0"/>
      <w:adjustRightInd w:val="0"/>
    </w:pPr>
    <w:rPr>
      <w:rFonts w:ascii="Arial" w:hAnsi="Arial" w:cs="Arial"/>
      <w:b/>
      <w:sz w:val="22"/>
      <w:szCs w:val="24"/>
    </w:rPr>
  </w:style>
  <w:style w:type="paragraph" w:styleId="Textkrper">
    <w:name w:val="Body Text"/>
    <w:basedOn w:val="Standard"/>
    <w:semiHidden/>
    <w:rsid w:val="008D6498"/>
    <w:pPr>
      <w:overflowPunct w:val="0"/>
      <w:autoSpaceDE w:val="0"/>
      <w:autoSpaceDN w:val="0"/>
      <w:adjustRightInd w:val="0"/>
      <w:jc w:val="both"/>
    </w:pPr>
    <w:rPr>
      <w:iCs/>
      <w:sz w:val="24"/>
    </w:rPr>
  </w:style>
  <w:style w:type="paragraph" w:styleId="Textkrper-Zeileneinzug">
    <w:name w:val="Body Text Indent"/>
    <w:basedOn w:val="Standard"/>
    <w:semiHidden/>
    <w:rsid w:val="008D6498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styleId="Fuzeile">
    <w:name w:val="footer"/>
    <w:basedOn w:val="Standard"/>
    <w:link w:val="FuzeileZchn"/>
    <w:uiPriority w:val="99"/>
    <w:rsid w:val="008D64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8D6498"/>
  </w:style>
  <w:style w:type="paragraph" w:styleId="Textkrper2">
    <w:name w:val="Body Text 2"/>
    <w:basedOn w:val="Standard"/>
    <w:semiHidden/>
    <w:rsid w:val="008D6498"/>
    <w:pPr>
      <w:overflowPunct w:val="0"/>
      <w:autoSpaceDE w:val="0"/>
      <w:autoSpaceDN w:val="0"/>
      <w:adjustRightInd w:val="0"/>
      <w:jc w:val="both"/>
    </w:pPr>
    <w:rPr>
      <w:i/>
      <w:iCs/>
      <w:sz w:val="24"/>
    </w:rPr>
  </w:style>
  <w:style w:type="paragraph" w:styleId="Kopfzeile">
    <w:name w:val="header"/>
    <w:basedOn w:val="Standard"/>
    <w:semiHidden/>
    <w:rsid w:val="008D6498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8D6498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customStyle="1" w:styleId="font5">
    <w:name w:val="font5"/>
    <w:basedOn w:val="Standard"/>
    <w:rsid w:val="008D6498"/>
    <w:pPr>
      <w:spacing w:before="100" w:beforeAutospacing="1" w:after="100" w:afterAutospacing="1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font6">
    <w:name w:val="font6"/>
    <w:basedOn w:val="Standard"/>
    <w:rsid w:val="008D6498"/>
    <w:pPr>
      <w:spacing w:before="100" w:beforeAutospacing="1" w:after="100" w:afterAutospacing="1"/>
    </w:pPr>
    <w:rPr>
      <w:rFonts w:eastAsia="Arial Unicode MS"/>
      <w:color w:val="000000"/>
      <w:sz w:val="24"/>
      <w:szCs w:val="24"/>
      <w:lang w:val="de-CH"/>
    </w:rPr>
  </w:style>
  <w:style w:type="paragraph" w:customStyle="1" w:styleId="xl22">
    <w:name w:val="xl22"/>
    <w:basedOn w:val="Standard"/>
    <w:rsid w:val="008D6498"/>
    <w:pPr>
      <w:shd w:val="pct12" w:color="auto" w:fill="FFFFFF"/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23">
    <w:name w:val="xl23"/>
    <w:basedOn w:val="Standard"/>
    <w:rsid w:val="008D6498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24">
    <w:name w:val="xl24"/>
    <w:basedOn w:val="Standard"/>
    <w:rsid w:val="008D6498"/>
    <w:pPr>
      <w:spacing w:before="100" w:beforeAutospacing="1" w:after="100" w:afterAutospacing="1"/>
      <w:textAlignment w:val="top"/>
    </w:pPr>
    <w:rPr>
      <w:rFonts w:eastAsia="Arial Unicode MS"/>
      <w:i/>
      <w:iCs/>
      <w:color w:val="000000"/>
      <w:sz w:val="24"/>
      <w:szCs w:val="24"/>
      <w:lang w:val="de-CH"/>
    </w:rPr>
  </w:style>
  <w:style w:type="paragraph" w:customStyle="1" w:styleId="xl25">
    <w:name w:val="xl25"/>
    <w:basedOn w:val="Standard"/>
    <w:rsid w:val="008D6498"/>
    <w:pPr>
      <w:shd w:val="pct12" w:color="auto" w:fill="FFFFFF"/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26">
    <w:name w:val="xl26"/>
    <w:basedOn w:val="Standard"/>
    <w:rsid w:val="008D6498"/>
    <w:pP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de-CH"/>
    </w:rPr>
  </w:style>
  <w:style w:type="paragraph" w:customStyle="1" w:styleId="xl27">
    <w:name w:val="xl27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val="de-CH"/>
    </w:rPr>
  </w:style>
  <w:style w:type="paragraph" w:customStyle="1" w:styleId="xl28">
    <w:name w:val="xl28"/>
    <w:basedOn w:val="Standard"/>
    <w:rsid w:val="008D6498"/>
    <w:pP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val="de-CH"/>
    </w:rPr>
  </w:style>
  <w:style w:type="paragraph" w:customStyle="1" w:styleId="xl29">
    <w:name w:val="xl29"/>
    <w:basedOn w:val="Standard"/>
    <w:rsid w:val="008D6498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30">
    <w:name w:val="xl30"/>
    <w:basedOn w:val="Standard"/>
    <w:rsid w:val="008D6498"/>
    <w:pP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31">
    <w:name w:val="xl31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32">
    <w:name w:val="xl32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33">
    <w:name w:val="xl33"/>
    <w:basedOn w:val="Standard"/>
    <w:rsid w:val="008D6498"/>
    <w:pP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34">
    <w:name w:val="xl34"/>
    <w:basedOn w:val="Standard"/>
    <w:rsid w:val="008D6498"/>
    <w:pPr>
      <w:spacing w:before="100" w:beforeAutospacing="1" w:after="100" w:afterAutospacing="1"/>
      <w:jc w:val="both"/>
    </w:pPr>
    <w:rPr>
      <w:rFonts w:eastAsia="Arial Unicode MS"/>
      <w:i/>
      <w:iCs/>
      <w:sz w:val="24"/>
      <w:szCs w:val="24"/>
      <w:lang w:val="de-CH"/>
    </w:rPr>
  </w:style>
  <w:style w:type="paragraph" w:customStyle="1" w:styleId="xl35">
    <w:name w:val="xl35"/>
    <w:basedOn w:val="Standard"/>
    <w:rsid w:val="008D6498"/>
    <w:pPr>
      <w:spacing w:before="100" w:beforeAutospacing="1" w:after="100" w:afterAutospacing="1"/>
      <w:jc w:val="both"/>
    </w:pPr>
    <w:rPr>
      <w:rFonts w:eastAsia="Arial Unicode MS"/>
      <w:b/>
      <w:bCs/>
      <w:sz w:val="24"/>
      <w:szCs w:val="24"/>
      <w:u w:val="single"/>
      <w:lang w:val="de-CH"/>
    </w:rPr>
  </w:style>
  <w:style w:type="paragraph" w:customStyle="1" w:styleId="xl36">
    <w:name w:val="xl36"/>
    <w:basedOn w:val="Standard"/>
    <w:rsid w:val="008D6498"/>
    <w:pPr>
      <w:shd w:val="pct12" w:color="auto" w:fill="FFFFFF"/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de-CH"/>
    </w:rPr>
  </w:style>
  <w:style w:type="paragraph" w:customStyle="1" w:styleId="xl37">
    <w:name w:val="xl37"/>
    <w:basedOn w:val="Standard"/>
    <w:rsid w:val="008D6498"/>
    <w:pP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38">
    <w:name w:val="xl38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39">
    <w:name w:val="xl39"/>
    <w:basedOn w:val="Standard"/>
    <w:rsid w:val="008D6498"/>
    <w:pPr>
      <w:spacing w:before="100" w:beforeAutospacing="1" w:after="100" w:afterAutospacing="1"/>
    </w:pPr>
    <w:rPr>
      <w:rFonts w:eastAsia="Arial Unicode MS"/>
      <w:b/>
      <w:bCs/>
      <w:sz w:val="24"/>
      <w:szCs w:val="24"/>
      <w:u w:val="single"/>
      <w:lang w:val="de-CH"/>
    </w:rPr>
  </w:style>
  <w:style w:type="paragraph" w:customStyle="1" w:styleId="xl40">
    <w:name w:val="xl40"/>
    <w:basedOn w:val="Standard"/>
    <w:rsid w:val="008D6498"/>
    <w:pP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41">
    <w:name w:val="xl41"/>
    <w:basedOn w:val="Standard"/>
    <w:rsid w:val="008D6498"/>
    <w:pPr>
      <w:pBdr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42">
    <w:name w:val="xl42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val="de-CH"/>
    </w:rPr>
  </w:style>
  <w:style w:type="paragraph" w:customStyle="1" w:styleId="xl43">
    <w:name w:val="xl43"/>
    <w:basedOn w:val="Standard"/>
    <w:rsid w:val="008D6498"/>
    <w:pPr>
      <w:pBdr>
        <w:bottom w:val="single" w:sz="4" w:space="0" w:color="000000"/>
      </w:pBd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44">
    <w:name w:val="xl44"/>
    <w:basedOn w:val="Standard"/>
    <w:rsid w:val="008D6498"/>
    <w:pP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45">
    <w:name w:val="xl45"/>
    <w:basedOn w:val="Standard"/>
    <w:rsid w:val="008D6498"/>
    <w:pPr>
      <w:shd w:val="pct12" w:color="auto" w:fill="FFFFFF"/>
      <w:spacing w:before="100" w:beforeAutospacing="1" w:after="100" w:afterAutospacing="1"/>
      <w:jc w:val="right"/>
      <w:textAlignment w:val="top"/>
    </w:pPr>
    <w:rPr>
      <w:rFonts w:eastAsia="Arial Unicode MS"/>
      <w:b/>
      <w:bCs/>
      <w:color w:val="000000"/>
      <w:sz w:val="24"/>
      <w:szCs w:val="24"/>
      <w:lang w:val="de-CH"/>
    </w:rPr>
  </w:style>
  <w:style w:type="paragraph" w:customStyle="1" w:styleId="xl46">
    <w:name w:val="xl46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47">
    <w:name w:val="xl47"/>
    <w:basedOn w:val="Standard"/>
    <w:rsid w:val="008D64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48">
    <w:name w:val="xl48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4"/>
      <w:szCs w:val="24"/>
      <w:lang w:val="de-CH"/>
    </w:rPr>
  </w:style>
  <w:style w:type="paragraph" w:customStyle="1" w:styleId="xl49">
    <w:name w:val="xl49"/>
    <w:basedOn w:val="Standard"/>
    <w:rsid w:val="008D6498"/>
    <w:pP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val="de-CH"/>
    </w:rPr>
  </w:style>
  <w:style w:type="paragraph" w:styleId="Textkrper-Einzug2">
    <w:name w:val="Body Text Indent 2"/>
    <w:basedOn w:val="Standard"/>
    <w:semiHidden/>
    <w:rsid w:val="008D6498"/>
    <w:pPr>
      <w:tabs>
        <w:tab w:val="left" w:pos="567"/>
      </w:tabs>
      <w:overflowPunct w:val="0"/>
      <w:autoSpaceDE w:val="0"/>
      <w:autoSpaceDN w:val="0"/>
      <w:adjustRightInd w:val="0"/>
      <w:ind w:left="567" w:hanging="567"/>
    </w:pPr>
    <w:rPr>
      <w:rFonts w:ascii="Arial" w:hAnsi="Arial" w:cs="Arial"/>
      <w:sz w:val="22"/>
    </w:rPr>
  </w:style>
  <w:style w:type="character" w:styleId="Fett">
    <w:name w:val="Strong"/>
    <w:qFormat/>
    <w:rsid w:val="008D6498"/>
    <w:rPr>
      <w:b/>
      <w:bCs/>
    </w:rPr>
  </w:style>
  <w:style w:type="paragraph" w:customStyle="1" w:styleId="Textkrper21">
    <w:name w:val="Textkörper 21"/>
    <w:basedOn w:val="Standard"/>
    <w:rsid w:val="00C30B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de-CH"/>
    </w:rPr>
  </w:style>
  <w:style w:type="character" w:customStyle="1" w:styleId="FuzeileZchn">
    <w:name w:val="Fußzeile Zchn"/>
    <w:link w:val="Fuzeile"/>
    <w:uiPriority w:val="99"/>
    <w:rsid w:val="000F0D23"/>
    <w:rPr>
      <w:lang w:val="de-DE" w:eastAsia="de-DE"/>
    </w:rPr>
  </w:style>
  <w:style w:type="table" w:customStyle="1" w:styleId="Tabellenraster">
    <w:name w:val="Tabellenraster"/>
    <w:basedOn w:val="NormaleTabelle"/>
    <w:uiPriority w:val="59"/>
    <w:rsid w:val="003A3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11">
    <w:name w:val="Mittlere Schattierung 11"/>
    <w:basedOn w:val="NormaleTabelle"/>
    <w:uiPriority w:val="63"/>
    <w:rsid w:val="004531B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Raster31">
    <w:name w:val="Mittleres Raster 31"/>
    <w:basedOn w:val="NormaleTabelle"/>
    <w:uiPriority w:val="69"/>
    <w:rsid w:val="004531B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11">
    <w:name w:val="Mittleres Raster 11"/>
    <w:basedOn w:val="NormaleTabelle"/>
    <w:uiPriority w:val="67"/>
    <w:rsid w:val="004531B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Liste11">
    <w:name w:val="Mittlere Liste 11"/>
    <w:basedOn w:val="NormaleTabelle"/>
    <w:uiPriority w:val="65"/>
    <w:rsid w:val="004015E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4015E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8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D0892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DE004E"/>
    <w:pPr>
      <w:ind w:left="720"/>
      <w:contextualSpacing/>
    </w:pPr>
  </w:style>
  <w:style w:type="table" w:customStyle="1" w:styleId="HelleSchattierung1">
    <w:name w:val="Helle Schattierung1"/>
    <w:basedOn w:val="NormaleTabelle"/>
    <w:uiPriority w:val="60"/>
    <w:rsid w:val="006C6D4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lengitternetz">
    <w:name w:val="Table Grid"/>
    <w:basedOn w:val="NormaleTabelle"/>
    <w:uiPriority w:val="59"/>
    <w:rsid w:val="0097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974B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Z010\OLT_Finanzen$\Abteilungsleitung%202\01_Finanzerwaltung\02_Budget\07_Budget_2014\Nettovergleich-Grafik_Budget_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CH"/>
  <c:style val="1"/>
  <c:chart>
    <c:plotArea>
      <c:layout>
        <c:manualLayout>
          <c:layoutTarget val="inner"/>
          <c:xMode val="edge"/>
          <c:yMode val="edge"/>
          <c:x val="0.16293279022403295"/>
          <c:y val="8.6805849900478918E-2"/>
          <c:w val="0.63543788187372707"/>
          <c:h val="0.70833573518790416"/>
        </c:manualLayout>
      </c:layout>
      <c:barChart>
        <c:barDir val="col"/>
        <c:grouping val="clustered"/>
        <c:ser>
          <c:idx val="0"/>
          <c:order val="0"/>
          <c:tx>
            <c:strRef>
              <c:f>Hauptfunktionen!$B$1</c:f>
              <c:strCache>
                <c:ptCount val="1"/>
                <c:pt idx="0">
                  <c:v>B2013</c:v>
                </c:pt>
              </c:strCache>
            </c:strRef>
          </c:tx>
          <c:cat>
            <c:strRef>
              <c:f>Hauptfunktionen!$A$2:$A$11</c:f>
              <c:strCache>
                <c:ptCount val="10"/>
                <c:pt idx="0">
                  <c:v>Allgem.Verwaltung</c:v>
                </c:pt>
                <c:pt idx="1">
                  <c:v>Öffentl. Sicherheit</c:v>
                </c:pt>
                <c:pt idx="2">
                  <c:v>Bildung</c:v>
                </c:pt>
                <c:pt idx="3">
                  <c:v>Kultur, Freizeit</c:v>
                </c:pt>
                <c:pt idx="4">
                  <c:v>Gesundheit</c:v>
                </c:pt>
                <c:pt idx="5">
                  <c:v>Soziale Wohlfahrt</c:v>
                </c:pt>
                <c:pt idx="6">
                  <c:v>Verkehr</c:v>
                </c:pt>
                <c:pt idx="7">
                  <c:v>Umwelt, Raumord.</c:v>
                </c:pt>
                <c:pt idx="8">
                  <c:v>Volkswirtschaft</c:v>
                </c:pt>
                <c:pt idx="9">
                  <c:v>Finanzen (o. Steuern)</c:v>
                </c:pt>
              </c:strCache>
            </c:strRef>
          </c:cat>
          <c:val>
            <c:numRef>
              <c:f>Hauptfunktionen!$B$2:$B$11</c:f>
              <c:numCache>
                <c:formatCode>_ * #,##0_ ;_ * \-#,##0_ ;_ * "-"??_ ;_ @_ </c:formatCode>
                <c:ptCount val="10"/>
                <c:pt idx="0">
                  <c:v>9323.2999999999811</c:v>
                </c:pt>
                <c:pt idx="1">
                  <c:v>5098.1000000000004</c:v>
                </c:pt>
                <c:pt idx="2">
                  <c:v>24744</c:v>
                </c:pt>
                <c:pt idx="3">
                  <c:v>9689.4</c:v>
                </c:pt>
                <c:pt idx="4">
                  <c:v>1441.1</c:v>
                </c:pt>
                <c:pt idx="5">
                  <c:v>16013</c:v>
                </c:pt>
                <c:pt idx="6">
                  <c:v>6206.1</c:v>
                </c:pt>
                <c:pt idx="7">
                  <c:v>2983.8</c:v>
                </c:pt>
                <c:pt idx="8">
                  <c:v>650.79999999999995</c:v>
                </c:pt>
                <c:pt idx="9">
                  <c:v>7471.4</c:v>
                </c:pt>
              </c:numCache>
            </c:numRef>
          </c:val>
        </c:ser>
        <c:ser>
          <c:idx val="1"/>
          <c:order val="1"/>
          <c:tx>
            <c:strRef>
              <c:f>Hauptfunktionen!$C$1</c:f>
              <c:strCache>
                <c:ptCount val="1"/>
                <c:pt idx="0">
                  <c:v>B 2014</c:v>
                </c:pt>
              </c:strCache>
            </c:strRef>
          </c:tx>
          <c:cat>
            <c:strRef>
              <c:f>Hauptfunktionen!$A$2:$A$11</c:f>
              <c:strCache>
                <c:ptCount val="10"/>
                <c:pt idx="0">
                  <c:v>Allgem.Verwaltung</c:v>
                </c:pt>
                <c:pt idx="1">
                  <c:v>Öffentl. Sicherheit</c:v>
                </c:pt>
                <c:pt idx="2">
                  <c:v>Bildung</c:v>
                </c:pt>
                <c:pt idx="3">
                  <c:v>Kultur, Freizeit</c:v>
                </c:pt>
                <c:pt idx="4">
                  <c:v>Gesundheit</c:v>
                </c:pt>
                <c:pt idx="5">
                  <c:v>Soziale Wohlfahrt</c:v>
                </c:pt>
                <c:pt idx="6">
                  <c:v>Verkehr</c:v>
                </c:pt>
                <c:pt idx="7">
                  <c:v>Umwelt, Raumord.</c:v>
                </c:pt>
                <c:pt idx="8">
                  <c:v>Volkswirtschaft</c:v>
                </c:pt>
                <c:pt idx="9">
                  <c:v>Finanzen (o. Steuern)</c:v>
                </c:pt>
              </c:strCache>
            </c:strRef>
          </c:cat>
          <c:val>
            <c:numRef>
              <c:f>Hauptfunktionen!$C$2:$C$11</c:f>
              <c:numCache>
                <c:formatCode>_ * #,##0_ ;_ * \-#,##0_ ;_ * "-"??_ ;_ @_ </c:formatCode>
                <c:ptCount val="10"/>
                <c:pt idx="0">
                  <c:v>7960.9</c:v>
                </c:pt>
                <c:pt idx="1">
                  <c:v>4384.8</c:v>
                </c:pt>
                <c:pt idx="2">
                  <c:v>24041.9</c:v>
                </c:pt>
                <c:pt idx="3">
                  <c:v>9099.2000000000007</c:v>
                </c:pt>
                <c:pt idx="4">
                  <c:v>1450.7</c:v>
                </c:pt>
                <c:pt idx="5">
                  <c:v>16765</c:v>
                </c:pt>
                <c:pt idx="6">
                  <c:v>5488.9</c:v>
                </c:pt>
                <c:pt idx="7">
                  <c:v>2608</c:v>
                </c:pt>
                <c:pt idx="8">
                  <c:v>607.1</c:v>
                </c:pt>
                <c:pt idx="9">
                  <c:v>8291.4</c:v>
                </c:pt>
              </c:numCache>
            </c:numRef>
          </c:val>
        </c:ser>
        <c:axId val="97423744"/>
        <c:axId val="97425280"/>
      </c:barChart>
      <c:catAx>
        <c:axId val="97423744"/>
        <c:scaling>
          <c:orientation val="minMax"/>
        </c:scaling>
        <c:axPos val="b"/>
        <c:numFmt formatCode="General" sourceLinked="1"/>
        <c:tickLblPos val="nextTo"/>
        <c:txPr>
          <a:bodyPr rot="-4200000" vert="horz"/>
          <a:lstStyle/>
          <a:p>
            <a:pPr>
              <a:defRPr sz="800"/>
            </a:pPr>
            <a:endParaRPr lang="de-DE"/>
          </a:p>
        </c:txPr>
        <c:crossAx val="97425280"/>
        <c:crosses val="autoZero"/>
        <c:auto val="1"/>
        <c:lblAlgn val="ctr"/>
        <c:lblOffset val="100"/>
        <c:tickLblSkip val="1"/>
        <c:tickMarkSkip val="1"/>
      </c:catAx>
      <c:valAx>
        <c:axId val="97425280"/>
        <c:scaling>
          <c:orientation val="minMax"/>
        </c:scaling>
        <c:axPos val="l"/>
        <c:majorGridlines/>
        <c:numFmt formatCode="_ * #,##0_ ;_ * \-#,##0_ ;_ * &quot;-&quot;??_ ;_ @_ " sourceLinked="1"/>
        <c:tickLblPos val="nextTo"/>
        <c:txPr>
          <a:bodyPr rot="0" vert="horz"/>
          <a:lstStyle/>
          <a:p>
            <a:pPr>
              <a:defRPr/>
            </a:pPr>
            <a:endParaRPr lang="de-DE"/>
          </a:p>
        </c:txPr>
        <c:crossAx val="9742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402529836442373"/>
          <c:y val="0.20780226212730657"/>
          <c:w val="0.41497706726053296"/>
          <c:h val="9.7829676630227042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A609-E33D-43A0-8CBA-DEA0DD34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3262</Words>
  <Characters>22156</Characters>
  <Application>Microsoft Office Word</Application>
  <DocSecurity>0</DocSecurity>
  <Lines>184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 der Direktion Finanzen und Informatik </vt:lpstr>
    </vt:vector>
  </TitlesOfParts>
  <Company>Gemeinde Olten</Company>
  <LinksUpToDate>false</LinksUpToDate>
  <CharactersWithSpaces>25368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 der Direktion Finanzen und Informatik </dc:title>
  <dc:subject/>
  <dc:creator>pekohl</dc:creator>
  <cp:keywords/>
  <dc:description/>
  <cp:lastModifiedBy>Einwohnergemeinde</cp:lastModifiedBy>
  <cp:revision>2</cp:revision>
  <cp:lastPrinted>2013-10-28T13:16:00Z</cp:lastPrinted>
  <dcterms:created xsi:type="dcterms:W3CDTF">2013-10-29T10:42:00Z</dcterms:created>
  <dcterms:modified xsi:type="dcterms:W3CDTF">2013-10-29T10:42:00Z</dcterms:modified>
</cp:coreProperties>
</file>