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3E" w:rsidRPr="00BA06C9" w:rsidRDefault="00255B3E" w:rsidP="00255B3E">
      <w:pPr>
        <w:jc w:val="center"/>
        <w:rPr>
          <w:sz w:val="22"/>
        </w:rPr>
      </w:pPr>
      <w:r w:rsidRPr="00BA06C9">
        <w:rPr>
          <w:sz w:val="22"/>
        </w:rPr>
        <w:t xml:space="preserve">BERICHT UND ANTRAG DER SPEZIALKOMMISSION TOTALREVISION </w:t>
      </w:r>
    </w:p>
    <w:p w:rsidR="00255B3E" w:rsidRPr="00BA06C9" w:rsidRDefault="00255B3E" w:rsidP="00255B3E">
      <w:pPr>
        <w:jc w:val="center"/>
        <w:rPr>
          <w:sz w:val="22"/>
        </w:rPr>
      </w:pPr>
    </w:p>
    <w:p w:rsidR="00A83C11" w:rsidRPr="00BA06C9" w:rsidRDefault="00255B3E" w:rsidP="00255B3E">
      <w:pPr>
        <w:jc w:val="center"/>
        <w:rPr>
          <w:sz w:val="22"/>
        </w:rPr>
      </w:pPr>
      <w:r w:rsidRPr="00BA06C9">
        <w:rPr>
          <w:sz w:val="22"/>
        </w:rPr>
        <w:t>GEMEINDEORDNUNG AN DAS PARLAMENTSBÜRO</w:t>
      </w:r>
    </w:p>
    <w:p w:rsidR="00255B3E" w:rsidRPr="00BA06C9" w:rsidRDefault="00255B3E" w:rsidP="00255B3E">
      <w:pPr>
        <w:jc w:val="center"/>
        <w:rPr>
          <w:sz w:val="22"/>
        </w:rPr>
      </w:pPr>
    </w:p>
    <w:p w:rsidR="00255B3E" w:rsidRPr="00BA06C9" w:rsidRDefault="00255B3E" w:rsidP="00255B3E">
      <w:pPr>
        <w:jc w:val="center"/>
        <w:rPr>
          <w:sz w:val="22"/>
        </w:rPr>
      </w:pPr>
    </w:p>
    <w:p w:rsidR="00255B3E" w:rsidRPr="00BA06C9" w:rsidRDefault="00255B3E" w:rsidP="00255B3E">
      <w:pPr>
        <w:rPr>
          <w:sz w:val="22"/>
          <w:u w:val="single"/>
        </w:rPr>
      </w:pPr>
      <w:r w:rsidRPr="00BA06C9">
        <w:rPr>
          <w:sz w:val="22"/>
          <w:u w:val="single"/>
        </w:rPr>
        <w:t>Gemeindeordnung der Einwohnergemeinde der Stadt Olten (SRO 111), Totalrevision/</w:t>
      </w:r>
      <w:r w:rsidRPr="00BA06C9">
        <w:rPr>
          <w:sz w:val="22"/>
          <w:u w:val="single"/>
        </w:rPr>
        <w:br/>
        <w:t>Freigabe zur Vernehmlassung</w:t>
      </w:r>
    </w:p>
    <w:p w:rsidR="00255B3E" w:rsidRPr="00BA06C9" w:rsidRDefault="00255B3E" w:rsidP="00255B3E">
      <w:pPr>
        <w:rPr>
          <w:sz w:val="22"/>
        </w:rPr>
      </w:pPr>
    </w:p>
    <w:p w:rsidR="00255B3E" w:rsidRPr="00BA06C9" w:rsidRDefault="0048053E" w:rsidP="00255B3E">
      <w:pPr>
        <w:rPr>
          <w:b/>
          <w:sz w:val="22"/>
        </w:rPr>
      </w:pPr>
      <w:r>
        <w:rPr>
          <w:b/>
          <w:sz w:val="22"/>
        </w:rPr>
        <w:t>Reduktion der Anzahl Exekutivmitglieder auf deren drei, die drei Direktionen vorstehen, Beibehaltung des 50-köpfigen Gemeindeparlaments und Streichung der ständigen ausserparlamentarischen Kommissionen zu Gunsten von nichtständigen Beratungsgremien ohne vorgeschriebene Zusammensetzung, die vom Stadtrat eingesetzt und auch wieder aufgehoben werden können – dies die herausstechenden Merkmale des im Auftrag des Parlaments von einer Spezialkommission ausgearbeiteten Entwurfs für eine neue Gemeindeordnung der Einwohnergemeinde der Stadt Olten. Die Spezialkommission beantragt dem Parlamentsbüro, diesen für die Vernehmlassung freizugeben.</w:t>
      </w:r>
    </w:p>
    <w:p w:rsidR="00D73C66" w:rsidRDefault="00D73C66" w:rsidP="00255B3E">
      <w:pPr>
        <w:rPr>
          <w:sz w:val="22"/>
        </w:rPr>
      </w:pPr>
    </w:p>
    <w:p w:rsidR="00D73C66" w:rsidRDefault="00D73C66" w:rsidP="00D73C66">
      <w:pPr>
        <w:rPr>
          <w:sz w:val="22"/>
        </w:rPr>
      </w:pPr>
      <w:r>
        <w:rPr>
          <w:sz w:val="22"/>
        </w:rPr>
        <w:t>Sehr geehrter Herr Präsident</w:t>
      </w:r>
    </w:p>
    <w:p w:rsidR="00D73C66" w:rsidRDefault="00D73C66" w:rsidP="00D73C66">
      <w:pPr>
        <w:rPr>
          <w:sz w:val="22"/>
        </w:rPr>
      </w:pPr>
      <w:r>
        <w:rPr>
          <w:sz w:val="22"/>
        </w:rPr>
        <w:t>Sehr geehrte Damen und Herren</w:t>
      </w:r>
    </w:p>
    <w:p w:rsidR="00D73C66" w:rsidRDefault="00D73C66" w:rsidP="00D73C66">
      <w:pPr>
        <w:rPr>
          <w:sz w:val="22"/>
        </w:rPr>
      </w:pPr>
    </w:p>
    <w:p w:rsidR="00D73C66" w:rsidRDefault="00D73C66" w:rsidP="00D73C66">
      <w:pPr>
        <w:rPr>
          <w:sz w:val="22"/>
        </w:rPr>
      </w:pPr>
      <w:r>
        <w:rPr>
          <w:sz w:val="22"/>
        </w:rPr>
        <w:t>D</w:t>
      </w:r>
      <w:r w:rsidR="0069341A">
        <w:rPr>
          <w:sz w:val="22"/>
        </w:rPr>
        <w:t>ie Spezialkommission Totalrevision Gemeindeordnung</w:t>
      </w:r>
      <w:r>
        <w:rPr>
          <w:sz w:val="22"/>
        </w:rPr>
        <w:t xml:space="preserve"> unterbreitet Ihnen den folgenden Bericht und Antrag:</w:t>
      </w:r>
    </w:p>
    <w:p w:rsidR="00255B3E" w:rsidRPr="00BA06C9" w:rsidRDefault="00255B3E" w:rsidP="00255B3E">
      <w:pPr>
        <w:rPr>
          <w:sz w:val="22"/>
        </w:rPr>
      </w:pPr>
    </w:p>
    <w:p w:rsidR="00255B3E" w:rsidRPr="004E12C3" w:rsidRDefault="00255B3E" w:rsidP="00BA06C9">
      <w:pPr>
        <w:pStyle w:val="Listenabsatz"/>
        <w:numPr>
          <w:ilvl w:val="0"/>
          <w:numId w:val="3"/>
        </w:numPr>
        <w:ind w:hanging="720"/>
        <w:rPr>
          <w:sz w:val="22"/>
          <w:u w:val="single"/>
        </w:rPr>
      </w:pPr>
      <w:r w:rsidRPr="004E12C3">
        <w:rPr>
          <w:sz w:val="22"/>
          <w:u w:val="single"/>
        </w:rPr>
        <w:t>Ausgangslage</w:t>
      </w:r>
    </w:p>
    <w:p w:rsidR="00255B3E" w:rsidRPr="00BA06C9" w:rsidRDefault="00255B3E" w:rsidP="00255B3E">
      <w:pPr>
        <w:rPr>
          <w:sz w:val="22"/>
        </w:rPr>
      </w:pPr>
    </w:p>
    <w:p w:rsidR="00BA06C9" w:rsidRDefault="00255B3E" w:rsidP="00255B3E">
      <w:pPr>
        <w:rPr>
          <w:rFonts w:cs="Arial"/>
          <w:color w:val="2F2F2F"/>
          <w:sz w:val="22"/>
        </w:rPr>
      </w:pPr>
      <w:r w:rsidRPr="00BA06C9">
        <w:rPr>
          <w:rFonts w:cs="Arial"/>
          <w:color w:val="2F2F2F"/>
          <w:sz w:val="22"/>
        </w:rPr>
        <w:t xml:space="preserve">Seit der Genehmigung der aktuellen Gemeindeordnung </w:t>
      </w:r>
      <w:r w:rsidR="00D93513">
        <w:rPr>
          <w:rFonts w:cs="Arial"/>
          <w:color w:val="2F2F2F"/>
          <w:sz w:val="22"/>
        </w:rPr>
        <w:t xml:space="preserve">(GO) </w:t>
      </w:r>
      <w:r w:rsidRPr="00BA06C9">
        <w:rPr>
          <w:rFonts w:cs="Arial"/>
          <w:color w:val="2F2F2F"/>
          <w:sz w:val="22"/>
        </w:rPr>
        <w:t xml:space="preserve">der Einwohnergemeinde der Stadt Olten vom 28. September 2000 sind </w:t>
      </w:r>
      <w:r w:rsidR="00BA06C9">
        <w:rPr>
          <w:rFonts w:cs="Arial"/>
          <w:color w:val="2F2F2F"/>
          <w:sz w:val="22"/>
        </w:rPr>
        <w:t xml:space="preserve">fast </w:t>
      </w:r>
      <w:r w:rsidRPr="00BA06C9">
        <w:rPr>
          <w:rFonts w:cs="Arial"/>
          <w:color w:val="2F2F2F"/>
          <w:sz w:val="22"/>
        </w:rPr>
        <w:t>1</w:t>
      </w:r>
      <w:r w:rsidR="00BA06C9">
        <w:rPr>
          <w:rFonts w:cs="Arial"/>
          <w:color w:val="2F2F2F"/>
          <w:sz w:val="22"/>
        </w:rPr>
        <w:t>5</w:t>
      </w:r>
      <w:r w:rsidRPr="00BA06C9">
        <w:rPr>
          <w:rFonts w:cs="Arial"/>
          <w:color w:val="2F2F2F"/>
          <w:sz w:val="22"/>
        </w:rPr>
        <w:t xml:space="preserve"> Jahre vergangen. In der Zwischenzeit hat sich Handlungsbedarf ergeben auf Grund von Veränderungen auf übergeordneter Ebene, aber auch </w:t>
      </w:r>
      <w:r w:rsidR="00BA06C9">
        <w:rPr>
          <w:rFonts w:cs="Arial"/>
          <w:color w:val="2F2F2F"/>
          <w:sz w:val="22"/>
        </w:rPr>
        <w:t>verursacht durch</w:t>
      </w:r>
      <w:r w:rsidRPr="00BA06C9">
        <w:rPr>
          <w:rFonts w:cs="Arial"/>
          <w:color w:val="2F2F2F"/>
          <w:sz w:val="22"/>
        </w:rPr>
        <w:t xml:space="preserve"> Beschlüsse städtischer Behörden. In </w:t>
      </w:r>
      <w:r w:rsidR="00BA06C9">
        <w:rPr>
          <w:rFonts w:cs="Arial"/>
          <w:color w:val="2F2F2F"/>
          <w:sz w:val="22"/>
        </w:rPr>
        <w:t>einig</w:t>
      </w:r>
      <w:r w:rsidRPr="00BA06C9">
        <w:rPr>
          <w:rFonts w:cs="Arial"/>
          <w:color w:val="2F2F2F"/>
          <w:sz w:val="22"/>
        </w:rPr>
        <w:t xml:space="preserve">en Fällen wurde der Nachvollzug in der Gemeindeordnung in Aussicht gestellt, aber nicht umgehend realisiert, da die Änderung der Gemeindeordnung einer aufwändigen Volksabstimmung unterliegt. Hinzu kommen pendente Aufträge von Seiten des Parlaments wie etwa das Postulat </w:t>
      </w:r>
      <w:proofErr w:type="spellStart"/>
      <w:r w:rsidRPr="00BA06C9">
        <w:rPr>
          <w:rFonts w:cs="Arial"/>
          <w:color w:val="2F2F2F"/>
          <w:sz w:val="22"/>
        </w:rPr>
        <w:t>Yabgu</w:t>
      </w:r>
      <w:proofErr w:type="spellEnd"/>
      <w:r w:rsidRPr="00BA06C9">
        <w:rPr>
          <w:rFonts w:cs="Arial"/>
          <w:color w:val="2F2F2F"/>
          <w:sz w:val="22"/>
        </w:rPr>
        <w:t xml:space="preserve"> Ramazan </w:t>
      </w:r>
      <w:proofErr w:type="spellStart"/>
      <w:r w:rsidRPr="00BA06C9">
        <w:rPr>
          <w:rFonts w:cs="Arial"/>
          <w:color w:val="2F2F2F"/>
          <w:sz w:val="22"/>
        </w:rPr>
        <w:t>Balkaç</w:t>
      </w:r>
      <w:proofErr w:type="spellEnd"/>
      <w:r w:rsidRPr="00BA06C9">
        <w:rPr>
          <w:rFonts w:cs="Arial"/>
          <w:color w:val="2F2F2F"/>
          <w:sz w:val="22"/>
        </w:rPr>
        <w:t xml:space="preserve"> (SP) und Mitunterzeichnende betr. Neuregelung der Kommissionen vom </w:t>
      </w:r>
      <w:r w:rsidR="00BA06C9">
        <w:rPr>
          <w:rFonts w:cs="Arial"/>
          <w:color w:val="2F2F2F"/>
          <w:sz w:val="22"/>
        </w:rPr>
        <w:t>15. Dezember 2010</w:t>
      </w:r>
      <w:r w:rsidRPr="00BA06C9">
        <w:rPr>
          <w:rFonts w:cs="Arial"/>
          <w:color w:val="2F2F2F"/>
          <w:sz w:val="22"/>
        </w:rPr>
        <w:t>,</w:t>
      </w:r>
      <w:r w:rsidR="00BA06C9">
        <w:rPr>
          <w:rFonts w:cs="Arial"/>
          <w:color w:val="2F2F2F"/>
          <w:sz w:val="22"/>
        </w:rPr>
        <w:t xml:space="preserve"> das Postulat Doris </w:t>
      </w:r>
      <w:proofErr w:type="spellStart"/>
      <w:r w:rsidR="00BA06C9">
        <w:rPr>
          <w:rFonts w:cs="Arial"/>
          <w:color w:val="2F2F2F"/>
          <w:sz w:val="22"/>
        </w:rPr>
        <w:t>Känzig</w:t>
      </w:r>
      <w:proofErr w:type="spellEnd"/>
      <w:r w:rsidR="00BA06C9">
        <w:rPr>
          <w:rFonts w:cs="Arial"/>
          <w:color w:val="2F2F2F"/>
          <w:sz w:val="22"/>
        </w:rPr>
        <w:t xml:space="preserve"> (SVP) betr. Abschaffung der Kommission für die Gleichstellung von Frau und Mann vom 24. Juni 2013, das Postulat Christian Werner (SVP) und Mitunterzeichnende betr. Effizienzsteigerung und Kosteneinsparung durch Parlamentsverkleinerung, das Postulat Felix Wettstein (GO) und Mitunterzeichnende betr. Balance zwischen Regierung und Parlament I: Direktionszuteilungen und das Postulat Felix Wettstein (GO) und Mitunterzeichnende betr. Balance zwischen Regierung und Parlament II: Entscheidungen zur Ortsplanung, alle vom 26. September 2013.</w:t>
      </w:r>
      <w:r w:rsidRPr="00BA06C9">
        <w:rPr>
          <w:rFonts w:cs="Arial"/>
          <w:color w:val="2F2F2F"/>
          <w:sz w:val="22"/>
        </w:rPr>
        <w:t xml:space="preserve"> Und schliesslich ergaben auch </w:t>
      </w:r>
      <w:r w:rsidR="00BA06C9">
        <w:rPr>
          <w:rFonts w:cs="Arial"/>
          <w:color w:val="2F2F2F"/>
          <w:sz w:val="22"/>
        </w:rPr>
        <w:t>Diskussionen</w:t>
      </w:r>
      <w:r w:rsidRPr="00BA06C9">
        <w:rPr>
          <w:rFonts w:cs="Arial"/>
          <w:color w:val="2F2F2F"/>
          <w:sz w:val="22"/>
        </w:rPr>
        <w:t xml:space="preserve"> aus dem Wahljahr (Ablauf der Wahlen, Volkswahl des Vizepräsidiums des Stadtrates, Zuständigkeit für die Direktionszuteilung etc.) einen Überprüfungsbedarf.</w:t>
      </w:r>
    </w:p>
    <w:p w:rsidR="00255B3E" w:rsidRPr="00BA06C9" w:rsidRDefault="00255B3E" w:rsidP="00255B3E">
      <w:pPr>
        <w:rPr>
          <w:rFonts w:cs="Arial"/>
          <w:color w:val="2F2F2F"/>
          <w:sz w:val="22"/>
        </w:rPr>
      </w:pPr>
      <w:r w:rsidRPr="00BA06C9">
        <w:rPr>
          <w:rFonts w:cs="Arial"/>
          <w:color w:val="2F2F2F"/>
          <w:sz w:val="22"/>
        </w:rPr>
        <w:br/>
        <w:t xml:space="preserve">Der Stadtrat </w:t>
      </w:r>
      <w:r w:rsidR="00BA06C9">
        <w:rPr>
          <w:rFonts w:cs="Arial"/>
          <w:color w:val="2F2F2F"/>
          <w:sz w:val="22"/>
        </w:rPr>
        <w:t xml:space="preserve">beantragte daher </w:t>
      </w:r>
      <w:r w:rsidR="00556098">
        <w:rPr>
          <w:rFonts w:cs="Arial"/>
          <w:color w:val="2F2F2F"/>
          <w:sz w:val="22"/>
        </w:rPr>
        <w:t xml:space="preserve">im Herbst 2013 </w:t>
      </w:r>
      <w:r w:rsidR="00BA06C9">
        <w:rPr>
          <w:rFonts w:cs="Arial"/>
          <w:color w:val="2F2F2F"/>
          <w:sz w:val="22"/>
        </w:rPr>
        <w:t>dem Gemeindeparlament a</w:t>
      </w:r>
      <w:r w:rsidRPr="00BA06C9">
        <w:rPr>
          <w:rFonts w:cs="Arial"/>
          <w:color w:val="2F2F2F"/>
          <w:sz w:val="22"/>
        </w:rPr>
        <w:t>uf Grund des vorhandenen Änderungsbedarfs eine Totalrevision der Gemeindeordnung</w:t>
      </w:r>
      <w:r w:rsidR="00BA06C9">
        <w:rPr>
          <w:rFonts w:cs="Arial"/>
          <w:color w:val="2F2F2F"/>
          <w:sz w:val="22"/>
        </w:rPr>
        <w:t xml:space="preserve">, wie er sie </w:t>
      </w:r>
      <w:r w:rsidR="0048053E">
        <w:rPr>
          <w:rFonts w:cs="Arial"/>
          <w:color w:val="2F2F2F"/>
          <w:sz w:val="22"/>
        </w:rPr>
        <w:t>bereits</w:t>
      </w:r>
      <w:r w:rsidRPr="00BA06C9">
        <w:rPr>
          <w:rFonts w:cs="Arial"/>
          <w:color w:val="2F2F2F"/>
          <w:sz w:val="22"/>
        </w:rPr>
        <w:t xml:space="preserve"> in sein Regierungsprogramm 2013-2017 aufgenommen</w:t>
      </w:r>
      <w:r w:rsidR="00BA06C9">
        <w:rPr>
          <w:rFonts w:cs="Arial"/>
          <w:color w:val="2F2F2F"/>
          <w:sz w:val="22"/>
        </w:rPr>
        <w:t xml:space="preserve"> hatte</w:t>
      </w:r>
      <w:r w:rsidRPr="00BA06C9">
        <w:rPr>
          <w:rFonts w:cs="Arial"/>
          <w:color w:val="2F2F2F"/>
          <w:sz w:val="22"/>
        </w:rPr>
        <w:t xml:space="preserve">. </w:t>
      </w:r>
      <w:r w:rsidR="00556098">
        <w:rPr>
          <w:rFonts w:cs="Arial"/>
          <w:color w:val="2F2F2F"/>
          <w:sz w:val="22"/>
        </w:rPr>
        <w:t>Er schlug</w:t>
      </w:r>
      <w:r w:rsidRPr="00BA06C9">
        <w:rPr>
          <w:rFonts w:cs="Arial"/>
          <w:color w:val="2F2F2F"/>
          <w:sz w:val="22"/>
        </w:rPr>
        <w:t xml:space="preserve"> dafür die Bildung einer ausserparlamentarischen Spezialkommission vor.</w:t>
      </w:r>
    </w:p>
    <w:p w:rsidR="00255B3E" w:rsidRPr="00BA06C9" w:rsidRDefault="00255B3E" w:rsidP="00255B3E">
      <w:pPr>
        <w:rPr>
          <w:rFonts w:cs="Arial"/>
          <w:color w:val="2F2F2F"/>
          <w:sz w:val="22"/>
        </w:rPr>
      </w:pPr>
    </w:p>
    <w:p w:rsidR="00255B3E" w:rsidRDefault="00255B3E" w:rsidP="00255B3E">
      <w:pPr>
        <w:rPr>
          <w:rFonts w:cs="Arial"/>
          <w:color w:val="2F2F2F"/>
          <w:sz w:val="22"/>
        </w:rPr>
      </w:pPr>
      <w:r w:rsidRPr="00BA06C9">
        <w:rPr>
          <w:rFonts w:cs="Arial"/>
          <w:color w:val="2F2F2F"/>
          <w:sz w:val="22"/>
        </w:rPr>
        <w:t xml:space="preserve">An seiner Sitzung vom 26. September 2013 hat das Gemeindeparlament auf Antrag des Stadtrates einstimmig entschieden, für die Totalrevision der Gemeindeordnung der Einwohnergemeinde der Stadt Olten eine Spezialkommission mit 14 Mitgliedern </w:t>
      </w:r>
      <w:r w:rsidRPr="00BA06C9">
        <w:rPr>
          <w:rFonts w:cs="Arial"/>
          <w:color w:val="2F2F2F"/>
          <w:sz w:val="22"/>
        </w:rPr>
        <w:br/>
        <w:t>(3 Stadtratsmitglieder und 11 Parteienvertreter sowie Stadtschreiber und Rechtskonsulent als Beisitzer) einzusetzen.</w:t>
      </w:r>
      <w:r w:rsidR="00556098">
        <w:rPr>
          <w:rFonts w:cs="Arial"/>
          <w:color w:val="2F2F2F"/>
          <w:sz w:val="22"/>
        </w:rPr>
        <w:t xml:space="preserve"> Bereits am 4. November 2013 wurden die Mitglieder dieser </w:t>
      </w:r>
      <w:r w:rsidR="00556098">
        <w:rPr>
          <w:rFonts w:cs="Arial"/>
          <w:color w:val="2F2F2F"/>
          <w:sz w:val="22"/>
        </w:rPr>
        <w:lastRenderedPageBreak/>
        <w:t xml:space="preserve">Kommission vom Gemeindeparlament gewählt. Die Kommission nahm in der Folge am 13. Januar 2014 </w:t>
      </w:r>
      <w:r w:rsidR="00D439CF">
        <w:rPr>
          <w:rFonts w:cs="Arial"/>
          <w:color w:val="2F2F2F"/>
          <w:sz w:val="22"/>
        </w:rPr>
        <w:t>unter dem Präsidium von Ursula Ulrich</w:t>
      </w:r>
      <w:r w:rsidR="0069341A">
        <w:rPr>
          <w:rFonts w:cs="Arial"/>
          <w:color w:val="2F2F2F"/>
          <w:sz w:val="22"/>
        </w:rPr>
        <w:t>-</w:t>
      </w:r>
      <w:proofErr w:type="spellStart"/>
      <w:r w:rsidR="0069341A">
        <w:rPr>
          <w:rFonts w:cs="Arial"/>
          <w:color w:val="2F2F2F"/>
          <w:sz w:val="22"/>
        </w:rPr>
        <w:t>Vögtlin</w:t>
      </w:r>
      <w:proofErr w:type="spellEnd"/>
      <w:r w:rsidR="00D439CF">
        <w:rPr>
          <w:rFonts w:cs="Arial"/>
          <w:color w:val="2F2F2F"/>
          <w:sz w:val="22"/>
        </w:rPr>
        <w:t xml:space="preserve"> </w:t>
      </w:r>
      <w:r w:rsidR="00556098">
        <w:rPr>
          <w:rFonts w:cs="Arial"/>
          <w:color w:val="2F2F2F"/>
          <w:sz w:val="22"/>
        </w:rPr>
        <w:t>ihre Arbeit auf.</w:t>
      </w:r>
    </w:p>
    <w:p w:rsidR="0069341A" w:rsidRDefault="0069341A" w:rsidP="00255B3E">
      <w:pPr>
        <w:rPr>
          <w:rFonts w:cs="Arial"/>
          <w:color w:val="2F2F2F"/>
          <w:sz w:val="22"/>
        </w:rPr>
      </w:pPr>
    </w:p>
    <w:p w:rsidR="0069341A" w:rsidRPr="00BA06C9" w:rsidRDefault="0069341A" w:rsidP="00255B3E">
      <w:pPr>
        <w:rPr>
          <w:sz w:val="22"/>
        </w:rPr>
      </w:pPr>
    </w:p>
    <w:p w:rsidR="00255B3E" w:rsidRPr="004E12C3" w:rsidRDefault="00255B3E" w:rsidP="004E12C3">
      <w:pPr>
        <w:pStyle w:val="Listenabsatz"/>
        <w:numPr>
          <w:ilvl w:val="0"/>
          <w:numId w:val="3"/>
        </w:numPr>
        <w:ind w:hanging="720"/>
        <w:rPr>
          <w:sz w:val="22"/>
          <w:u w:val="single"/>
        </w:rPr>
      </w:pPr>
      <w:r w:rsidRPr="004E12C3">
        <w:rPr>
          <w:sz w:val="22"/>
          <w:u w:val="single"/>
        </w:rPr>
        <w:t>Grundsätzliches</w:t>
      </w:r>
    </w:p>
    <w:p w:rsidR="00255B3E" w:rsidRPr="00BA06C9" w:rsidRDefault="00255B3E" w:rsidP="00255B3E">
      <w:pPr>
        <w:rPr>
          <w:sz w:val="22"/>
        </w:rPr>
      </w:pPr>
    </w:p>
    <w:p w:rsidR="00255B3E" w:rsidRDefault="00D439CF" w:rsidP="00255B3E">
      <w:pPr>
        <w:rPr>
          <w:sz w:val="22"/>
        </w:rPr>
      </w:pPr>
      <w:r>
        <w:rPr>
          <w:sz w:val="22"/>
        </w:rPr>
        <w:t>Zu Beginn der Verhandlungen standen zwei Grundsatzfragen im Mittelpunkt:</w:t>
      </w:r>
    </w:p>
    <w:p w:rsidR="00D439CF" w:rsidRDefault="00D439CF" w:rsidP="00255B3E">
      <w:pPr>
        <w:rPr>
          <w:sz w:val="22"/>
        </w:rPr>
      </w:pPr>
    </w:p>
    <w:p w:rsidR="00D439CF" w:rsidRDefault="00141C73" w:rsidP="00D439CF">
      <w:pPr>
        <w:pStyle w:val="Listenabsatz"/>
        <w:numPr>
          <w:ilvl w:val="0"/>
          <w:numId w:val="4"/>
        </w:numPr>
        <w:rPr>
          <w:sz w:val="22"/>
        </w:rPr>
      </w:pPr>
      <w:r>
        <w:rPr>
          <w:sz w:val="22"/>
        </w:rPr>
        <w:t>Wie wird die neue</w:t>
      </w:r>
      <w:r w:rsidR="00D439CF">
        <w:rPr>
          <w:sz w:val="22"/>
        </w:rPr>
        <w:t xml:space="preserve"> Gemeindeordnung ausgestaltet: als Verfassung mit Leitbildcharakter oder als </w:t>
      </w:r>
      <w:r w:rsidR="00931543">
        <w:rPr>
          <w:sz w:val="22"/>
        </w:rPr>
        <w:t>Organisationsreglement</w:t>
      </w:r>
      <w:r w:rsidR="00D439CF">
        <w:rPr>
          <w:sz w:val="22"/>
        </w:rPr>
        <w:t>?</w:t>
      </w:r>
    </w:p>
    <w:p w:rsidR="00D439CF" w:rsidRDefault="00D439CF" w:rsidP="00D439CF">
      <w:pPr>
        <w:pStyle w:val="Listenabsatz"/>
        <w:numPr>
          <w:ilvl w:val="0"/>
          <w:numId w:val="4"/>
        </w:numPr>
        <w:rPr>
          <w:sz w:val="22"/>
        </w:rPr>
      </w:pPr>
      <w:r>
        <w:rPr>
          <w:sz w:val="22"/>
        </w:rPr>
        <w:t xml:space="preserve">Wird die </w:t>
      </w:r>
      <w:r w:rsidR="00141C73">
        <w:rPr>
          <w:sz w:val="22"/>
        </w:rPr>
        <w:t xml:space="preserve">seit 1973 geltende </w:t>
      </w:r>
      <w:r>
        <w:rPr>
          <w:sz w:val="22"/>
        </w:rPr>
        <w:t>ausserordentliche Gemeindeorganisation (Parlament statt Gemeindeversammlung) auch in der neuen Gemeindeordnung beibehalten?</w:t>
      </w:r>
    </w:p>
    <w:p w:rsidR="00D439CF" w:rsidRDefault="00D439CF" w:rsidP="00D439CF">
      <w:pPr>
        <w:rPr>
          <w:sz w:val="22"/>
        </w:rPr>
      </w:pPr>
    </w:p>
    <w:p w:rsidR="00D439CF" w:rsidRDefault="00D439CF" w:rsidP="00D439CF">
      <w:pPr>
        <w:rPr>
          <w:sz w:val="22"/>
        </w:rPr>
      </w:pPr>
      <w:r>
        <w:rPr>
          <w:sz w:val="22"/>
        </w:rPr>
        <w:t>An der Sitzung vom 10. März 2014 wurde entschieden, die ausserordentliche Gemeindeorganisation als Basis für die Weiterarbeit auszuwählen, da sich ein Systemwechsel mangels ausschlaggebend</w:t>
      </w:r>
      <w:r w:rsidR="00010961">
        <w:rPr>
          <w:sz w:val="22"/>
        </w:rPr>
        <w:t>er Begründungen nicht aufdränge, während man mit dem bisherigen System, das demokratisch breit abgestützt sei, gute Erfahrungen gemacht habe.</w:t>
      </w:r>
    </w:p>
    <w:p w:rsidR="00010961" w:rsidRDefault="00010961" w:rsidP="00D439CF">
      <w:pPr>
        <w:rPr>
          <w:sz w:val="22"/>
        </w:rPr>
      </w:pPr>
    </w:p>
    <w:p w:rsidR="00931543" w:rsidRDefault="00010961" w:rsidP="00D439CF">
      <w:pPr>
        <w:rPr>
          <w:sz w:val="22"/>
        </w:rPr>
      </w:pPr>
      <w:r>
        <w:rPr>
          <w:sz w:val="22"/>
        </w:rPr>
        <w:t>Zudem sprach sich die Kommission mehrheitlich für ein</w:t>
      </w:r>
      <w:r w:rsidR="00475BA4">
        <w:rPr>
          <w:sz w:val="22"/>
        </w:rPr>
        <w:t>e</w:t>
      </w:r>
      <w:r>
        <w:rPr>
          <w:sz w:val="22"/>
        </w:rPr>
        <w:t xml:space="preserve"> schlanke Verfassung aus</w:t>
      </w:r>
      <w:r w:rsidR="00475BA4">
        <w:rPr>
          <w:sz w:val="22"/>
        </w:rPr>
        <w:t>, die</w:t>
      </w:r>
      <w:r w:rsidR="00AD460F">
        <w:rPr>
          <w:sz w:val="22"/>
        </w:rPr>
        <w:t xml:space="preserve"> auf dem </w:t>
      </w:r>
      <w:r w:rsidR="00141C73">
        <w:rPr>
          <w:sz w:val="22"/>
        </w:rPr>
        <w:t xml:space="preserve">kantonalen </w:t>
      </w:r>
      <w:r w:rsidR="00AD460F">
        <w:rPr>
          <w:sz w:val="22"/>
        </w:rPr>
        <w:t>Gemeindegesetz</w:t>
      </w:r>
      <w:r w:rsidR="00141C73">
        <w:rPr>
          <w:sz w:val="22"/>
        </w:rPr>
        <w:t xml:space="preserve"> (GG)</w:t>
      </w:r>
      <w:r w:rsidR="00AD460F">
        <w:rPr>
          <w:sz w:val="22"/>
        </w:rPr>
        <w:t xml:space="preserve"> basiere, und somit für den Verzicht auf eine Präambel oder einen „Zweckartikel“.</w:t>
      </w:r>
    </w:p>
    <w:p w:rsidR="00931543" w:rsidRDefault="00931543" w:rsidP="00D439CF">
      <w:pPr>
        <w:rPr>
          <w:sz w:val="22"/>
        </w:rPr>
      </w:pPr>
    </w:p>
    <w:p w:rsidR="00010961" w:rsidRDefault="00931543" w:rsidP="00D439CF">
      <w:pPr>
        <w:rPr>
          <w:sz w:val="22"/>
        </w:rPr>
      </w:pPr>
      <w:r>
        <w:rPr>
          <w:sz w:val="22"/>
        </w:rPr>
        <w:t xml:space="preserve">Ferner wurde beschlossen, dass die bestehende Gemeindeordnung </w:t>
      </w:r>
      <w:r w:rsidR="00AD460F">
        <w:rPr>
          <w:sz w:val="22"/>
        </w:rPr>
        <w:t>Basis der Beratungen sei</w:t>
      </w:r>
      <w:r w:rsidR="00141C73">
        <w:rPr>
          <w:sz w:val="22"/>
        </w:rPr>
        <w:t>n</w:t>
      </w:r>
      <w:r w:rsidR="00AD460F">
        <w:rPr>
          <w:sz w:val="22"/>
        </w:rPr>
        <w:t xml:space="preserve"> solle; </w:t>
      </w:r>
      <w:r w:rsidR="00141C73">
        <w:rPr>
          <w:sz w:val="22"/>
        </w:rPr>
        <w:t>die Behandlung solle</w:t>
      </w:r>
      <w:r w:rsidR="00AD460F">
        <w:rPr>
          <w:sz w:val="22"/>
        </w:rPr>
        <w:t xml:space="preserve"> </w:t>
      </w:r>
      <w:r>
        <w:rPr>
          <w:sz w:val="22"/>
        </w:rPr>
        <w:t xml:space="preserve">kapitelweise </w:t>
      </w:r>
      <w:r w:rsidR="00141C73">
        <w:rPr>
          <w:sz w:val="22"/>
        </w:rPr>
        <w:t>erfolgen</w:t>
      </w:r>
      <w:r>
        <w:rPr>
          <w:sz w:val="22"/>
        </w:rPr>
        <w:t>, vorbereitet jeweils von einer vorberatenden Arbeitsgruppe.</w:t>
      </w:r>
    </w:p>
    <w:p w:rsidR="004A7D55" w:rsidRDefault="004A7D55" w:rsidP="00D439CF">
      <w:pPr>
        <w:rPr>
          <w:sz w:val="22"/>
        </w:rPr>
      </w:pPr>
    </w:p>
    <w:p w:rsidR="004A7D55" w:rsidRPr="00D439CF" w:rsidRDefault="004A7D55" w:rsidP="00D439CF">
      <w:pPr>
        <w:rPr>
          <w:sz w:val="22"/>
        </w:rPr>
      </w:pPr>
      <w:r>
        <w:rPr>
          <w:sz w:val="22"/>
        </w:rPr>
        <w:t xml:space="preserve">Das Vorlegen von Varianten zu </w:t>
      </w:r>
      <w:proofErr w:type="spellStart"/>
      <w:r>
        <w:rPr>
          <w:sz w:val="22"/>
        </w:rPr>
        <w:t>Handen</w:t>
      </w:r>
      <w:proofErr w:type="spellEnd"/>
      <w:r>
        <w:rPr>
          <w:sz w:val="22"/>
        </w:rPr>
        <w:t xml:space="preserve"> des Parlaments wurde </w:t>
      </w:r>
      <w:r w:rsidR="00141C73">
        <w:rPr>
          <w:sz w:val="22"/>
        </w:rPr>
        <w:t>schliesslich an der Sitzu</w:t>
      </w:r>
      <w:r w:rsidR="0069341A">
        <w:rPr>
          <w:sz w:val="22"/>
        </w:rPr>
        <w:t>ng</w:t>
      </w:r>
      <w:r w:rsidR="00141C73">
        <w:rPr>
          <w:sz w:val="22"/>
        </w:rPr>
        <w:t xml:space="preserve"> vom 16. März 2015 </w:t>
      </w:r>
      <w:r>
        <w:rPr>
          <w:sz w:val="22"/>
        </w:rPr>
        <w:t>abgelehnt.</w:t>
      </w:r>
    </w:p>
    <w:p w:rsidR="00255B3E" w:rsidRDefault="00255B3E" w:rsidP="00255B3E">
      <w:pPr>
        <w:rPr>
          <w:sz w:val="22"/>
        </w:rPr>
      </w:pPr>
    </w:p>
    <w:p w:rsidR="00AD460F" w:rsidRPr="00BA06C9" w:rsidRDefault="00AD460F" w:rsidP="00255B3E">
      <w:pPr>
        <w:rPr>
          <w:sz w:val="22"/>
        </w:rPr>
      </w:pPr>
    </w:p>
    <w:p w:rsidR="002F0874" w:rsidRDefault="00255B3E" w:rsidP="004E12C3">
      <w:pPr>
        <w:pStyle w:val="Listenabsatz"/>
        <w:numPr>
          <w:ilvl w:val="0"/>
          <w:numId w:val="3"/>
        </w:numPr>
        <w:ind w:hanging="720"/>
        <w:rPr>
          <w:sz w:val="22"/>
          <w:u w:val="single"/>
        </w:rPr>
      </w:pPr>
      <w:r w:rsidRPr="004E12C3">
        <w:rPr>
          <w:sz w:val="22"/>
          <w:u w:val="single"/>
        </w:rPr>
        <w:t>Die wesentlichen Änderungen</w:t>
      </w:r>
    </w:p>
    <w:p w:rsidR="00255B3E" w:rsidRPr="002F0874" w:rsidRDefault="004E12C3" w:rsidP="002F0874">
      <w:pPr>
        <w:pStyle w:val="Listenabsatz"/>
        <w:ind w:left="720"/>
        <w:rPr>
          <w:sz w:val="22"/>
        </w:rPr>
      </w:pPr>
      <w:r w:rsidRPr="002F0874">
        <w:rPr>
          <w:sz w:val="22"/>
        </w:rPr>
        <w:t>(</w:t>
      </w:r>
      <w:r w:rsidR="002F0874">
        <w:rPr>
          <w:sz w:val="22"/>
        </w:rPr>
        <w:t xml:space="preserve">Nummerierung </w:t>
      </w:r>
      <w:r w:rsidR="00141C73">
        <w:rPr>
          <w:sz w:val="22"/>
        </w:rPr>
        <w:t>gemäss</w:t>
      </w:r>
      <w:r w:rsidRPr="002F0874">
        <w:rPr>
          <w:sz w:val="22"/>
        </w:rPr>
        <w:t xml:space="preserve"> geltende</w:t>
      </w:r>
      <w:r w:rsidR="00141C73">
        <w:rPr>
          <w:sz w:val="22"/>
        </w:rPr>
        <w:t>r</w:t>
      </w:r>
      <w:r w:rsidRPr="002F0874">
        <w:rPr>
          <w:sz w:val="22"/>
        </w:rPr>
        <w:t xml:space="preserve"> GO</w:t>
      </w:r>
      <w:r w:rsidR="002F0874">
        <w:rPr>
          <w:sz w:val="22"/>
        </w:rPr>
        <w:t>; v</w:t>
      </w:r>
      <w:r w:rsidR="00931543" w:rsidRPr="002F0874">
        <w:rPr>
          <w:sz w:val="22"/>
        </w:rPr>
        <w:t>gl. Synopse in der Beilage</w:t>
      </w:r>
      <w:r w:rsidRPr="002F0874">
        <w:rPr>
          <w:sz w:val="22"/>
        </w:rPr>
        <w:t>)</w:t>
      </w:r>
    </w:p>
    <w:p w:rsidR="00592B43" w:rsidRPr="00BA06C9" w:rsidRDefault="00592B43" w:rsidP="00255B3E">
      <w:pPr>
        <w:rPr>
          <w:sz w:val="22"/>
        </w:rPr>
      </w:pPr>
    </w:p>
    <w:p w:rsidR="00255B3E" w:rsidRPr="004A7D55" w:rsidRDefault="00255B3E" w:rsidP="00931543">
      <w:pPr>
        <w:pStyle w:val="Listenabsatz"/>
        <w:numPr>
          <w:ilvl w:val="0"/>
          <w:numId w:val="2"/>
        </w:numPr>
        <w:ind w:left="709" w:hanging="709"/>
        <w:rPr>
          <w:b/>
          <w:sz w:val="22"/>
        </w:rPr>
      </w:pPr>
      <w:r w:rsidRPr="004A7D55">
        <w:rPr>
          <w:b/>
          <w:sz w:val="22"/>
        </w:rPr>
        <w:t>Allgemeines</w:t>
      </w:r>
    </w:p>
    <w:p w:rsidR="00931543" w:rsidRDefault="00931543" w:rsidP="00931543">
      <w:pPr>
        <w:rPr>
          <w:sz w:val="22"/>
        </w:rPr>
      </w:pPr>
    </w:p>
    <w:p w:rsidR="00931543" w:rsidRPr="00371366" w:rsidRDefault="00931543" w:rsidP="00931543">
      <w:pPr>
        <w:rPr>
          <w:i/>
          <w:sz w:val="22"/>
        </w:rPr>
      </w:pPr>
      <w:r w:rsidRPr="00371366">
        <w:rPr>
          <w:i/>
          <w:sz w:val="22"/>
        </w:rPr>
        <w:t>Art. 2</w:t>
      </w:r>
      <w:r w:rsidRPr="00371366">
        <w:rPr>
          <w:i/>
          <w:sz w:val="22"/>
        </w:rPr>
        <w:tab/>
        <w:t>Aufgaben und Delegationsbefugnisse</w:t>
      </w:r>
    </w:p>
    <w:p w:rsidR="00931543" w:rsidRDefault="00931543" w:rsidP="00931543">
      <w:pPr>
        <w:rPr>
          <w:sz w:val="22"/>
        </w:rPr>
      </w:pPr>
    </w:p>
    <w:p w:rsidR="00931543" w:rsidRPr="00BB684B" w:rsidRDefault="00931543" w:rsidP="00BB684B">
      <w:pPr>
        <w:rPr>
          <w:sz w:val="22"/>
        </w:rPr>
      </w:pPr>
      <w:r w:rsidRPr="00BB684B">
        <w:rPr>
          <w:sz w:val="22"/>
        </w:rPr>
        <w:t xml:space="preserve">Im </w:t>
      </w:r>
      <w:r w:rsidR="00141C73">
        <w:rPr>
          <w:sz w:val="22"/>
        </w:rPr>
        <w:t xml:space="preserve">erwähnten </w:t>
      </w:r>
      <w:r w:rsidRPr="00BB684B">
        <w:rPr>
          <w:sz w:val="22"/>
        </w:rPr>
        <w:t>Sinne eines schlanken Organisationsreglements w</w:t>
      </w:r>
      <w:r w:rsidR="00D56DAC">
        <w:rPr>
          <w:sz w:val="22"/>
        </w:rPr>
        <w:t>u</w:t>
      </w:r>
      <w:r w:rsidRPr="00BB684B">
        <w:rPr>
          <w:sz w:val="22"/>
        </w:rPr>
        <w:t>rden die namentlich</w:t>
      </w:r>
      <w:r w:rsidR="00371366" w:rsidRPr="00BB684B">
        <w:rPr>
          <w:sz w:val="22"/>
        </w:rPr>
        <w:t xml:space="preserve"> aufgeführten „Belange der Öffentlichkeit“ gestrichen.</w:t>
      </w:r>
    </w:p>
    <w:p w:rsidR="00371366" w:rsidRDefault="00371366" w:rsidP="00931543">
      <w:pPr>
        <w:rPr>
          <w:sz w:val="22"/>
        </w:rPr>
      </w:pPr>
    </w:p>
    <w:p w:rsidR="00786650" w:rsidRDefault="00786650" w:rsidP="00931543">
      <w:pPr>
        <w:rPr>
          <w:sz w:val="22"/>
        </w:rPr>
      </w:pPr>
      <w:r>
        <w:rPr>
          <w:sz w:val="22"/>
        </w:rPr>
        <w:t>„insbesondere“ w</w:t>
      </w:r>
      <w:r w:rsidR="00D56DAC">
        <w:rPr>
          <w:sz w:val="22"/>
        </w:rPr>
        <w:t>urde</w:t>
      </w:r>
      <w:r>
        <w:rPr>
          <w:sz w:val="22"/>
        </w:rPr>
        <w:t xml:space="preserve"> ergänzt, um aufzuzeigen, dass es </w:t>
      </w:r>
      <w:r w:rsidR="00141C73">
        <w:rPr>
          <w:sz w:val="22"/>
        </w:rPr>
        <w:t xml:space="preserve">auf Gemeindeebene </w:t>
      </w:r>
      <w:r>
        <w:rPr>
          <w:sz w:val="22"/>
        </w:rPr>
        <w:t>nicht nur um den Vollzug übertragener Aufgaben geht, sondern auch Aufgaben in eigener Kompetenz wahrgenommen werden (können).</w:t>
      </w:r>
    </w:p>
    <w:p w:rsidR="00786650" w:rsidRDefault="00786650" w:rsidP="00931543">
      <w:pPr>
        <w:rPr>
          <w:sz w:val="22"/>
        </w:rPr>
      </w:pPr>
    </w:p>
    <w:p w:rsidR="00786650" w:rsidRDefault="00786650" w:rsidP="00931543">
      <w:pPr>
        <w:rPr>
          <w:sz w:val="22"/>
        </w:rPr>
      </w:pPr>
      <w:r>
        <w:rPr>
          <w:sz w:val="22"/>
        </w:rPr>
        <w:t>„dauernd oder befristet“</w:t>
      </w:r>
      <w:r w:rsidR="00BB684B">
        <w:rPr>
          <w:sz w:val="22"/>
        </w:rPr>
        <w:t xml:space="preserve"> w</w:t>
      </w:r>
      <w:r w:rsidR="00D56DAC">
        <w:rPr>
          <w:sz w:val="22"/>
        </w:rPr>
        <w:t>urde</w:t>
      </w:r>
      <w:r w:rsidR="00BB684B">
        <w:rPr>
          <w:sz w:val="22"/>
        </w:rPr>
        <w:t xml:space="preserve"> gestrichen, da es </w:t>
      </w:r>
      <w:r w:rsidR="0069341A">
        <w:rPr>
          <w:sz w:val="22"/>
        </w:rPr>
        <w:t xml:space="preserve">– </w:t>
      </w:r>
      <w:r w:rsidR="000A5DE0">
        <w:rPr>
          <w:sz w:val="22"/>
        </w:rPr>
        <w:t>mit der Zielsetzung</w:t>
      </w:r>
      <w:r w:rsidR="0069341A">
        <w:rPr>
          <w:sz w:val="22"/>
        </w:rPr>
        <w:t xml:space="preserve"> einer regelmässigen Überprüfung – </w:t>
      </w:r>
      <w:r w:rsidR="00BB684B">
        <w:rPr>
          <w:sz w:val="22"/>
        </w:rPr>
        <w:t>grundsätzlich keine unbefristeten Übertragungen von öffentlichen Aufgaben an Dritte gibt.</w:t>
      </w:r>
    </w:p>
    <w:p w:rsidR="00BB684B" w:rsidRDefault="00BB684B" w:rsidP="00931543">
      <w:pPr>
        <w:rPr>
          <w:sz w:val="22"/>
        </w:rPr>
      </w:pPr>
    </w:p>
    <w:p w:rsidR="00371366" w:rsidRPr="00BB684B" w:rsidRDefault="00371366" w:rsidP="00931543">
      <w:pPr>
        <w:rPr>
          <w:i/>
          <w:sz w:val="22"/>
        </w:rPr>
      </w:pPr>
      <w:r w:rsidRPr="00BB684B">
        <w:rPr>
          <w:i/>
          <w:sz w:val="22"/>
        </w:rPr>
        <w:t>Art. 3</w:t>
      </w:r>
      <w:r w:rsidRPr="00BB684B">
        <w:rPr>
          <w:i/>
          <w:sz w:val="22"/>
        </w:rPr>
        <w:tab/>
        <w:t>Regionale Zusammenarbeit</w:t>
      </w:r>
    </w:p>
    <w:p w:rsidR="00371366" w:rsidRDefault="00371366" w:rsidP="00931543">
      <w:pPr>
        <w:rPr>
          <w:sz w:val="22"/>
        </w:rPr>
      </w:pPr>
    </w:p>
    <w:p w:rsidR="00371366" w:rsidRDefault="00371366" w:rsidP="00931543">
      <w:pPr>
        <w:rPr>
          <w:sz w:val="22"/>
        </w:rPr>
      </w:pPr>
      <w:r>
        <w:rPr>
          <w:sz w:val="22"/>
        </w:rPr>
        <w:t xml:space="preserve">Der Absatz, bei der Inanspruchnahme von Leistungen der Stadt durch Dritte sei deren kostendeckende Beteiligung anzustreben, </w:t>
      </w:r>
      <w:r w:rsidR="00D56DAC">
        <w:rPr>
          <w:sz w:val="22"/>
        </w:rPr>
        <w:t>wurde</w:t>
      </w:r>
      <w:r>
        <w:rPr>
          <w:sz w:val="22"/>
        </w:rPr>
        <w:t xml:space="preserve"> als einerseits wenig konkret, anderseits </w:t>
      </w:r>
      <w:r w:rsidR="00BB684B">
        <w:rPr>
          <w:sz w:val="22"/>
        </w:rPr>
        <w:t xml:space="preserve">als </w:t>
      </w:r>
      <w:r w:rsidR="007B3B4D">
        <w:rPr>
          <w:sz w:val="22"/>
        </w:rPr>
        <w:t>selbstredend gestrichen</w:t>
      </w:r>
      <w:r w:rsidR="0069341A">
        <w:rPr>
          <w:sz w:val="22"/>
        </w:rPr>
        <w:t>, da es</w:t>
      </w:r>
      <w:r w:rsidR="007B3B4D">
        <w:rPr>
          <w:sz w:val="22"/>
        </w:rPr>
        <w:t xml:space="preserve"> zu den Aufgaben einer Verwaltung</w:t>
      </w:r>
      <w:r w:rsidR="0069341A">
        <w:rPr>
          <w:sz w:val="22"/>
        </w:rPr>
        <w:t xml:space="preserve"> gehört</w:t>
      </w:r>
      <w:r w:rsidR="007B3B4D">
        <w:rPr>
          <w:sz w:val="22"/>
        </w:rPr>
        <w:t>, haushälterisch mit den Finanzen umzugehen.</w:t>
      </w:r>
    </w:p>
    <w:p w:rsidR="00371366" w:rsidRDefault="00371366" w:rsidP="00931543">
      <w:pPr>
        <w:rPr>
          <w:sz w:val="22"/>
        </w:rPr>
      </w:pPr>
    </w:p>
    <w:p w:rsidR="00371366" w:rsidRPr="00BB684B" w:rsidRDefault="00371366" w:rsidP="00931543">
      <w:pPr>
        <w:rPr>
          <w:i/>
          <w:sz w:val="22"/>
        </w:rPr>
      </w:pPr>
      <w:r w:rsidRPr="00BB684B">
        <w:rPr>
          <w:i/>
          <w:sz w:val="22"/>
        </w:rPr>
        <w:t>Art. 6</w:t>
      </w:r>
      <w:r w:rsidRPr="00BB684B">
        <w:rPr>
          <w:i/>
          <w:sz w:val="22"/>
        </w:rPr>
        <w:tab/>
        <w:t>Information, Mitwirkung der Behörden</w:t>
      </w:r>
    </w:p>
    <w:p w:rsidR="00371366" w:rsidRDefault="00371366" w:rsidP="00931543">
      <w:pPr>
        <w:rPr>
          <w:sz w:val="22"/>
        </w:rPr>
      </w:pPr>
    </w:p>
    <w:p w:rsidR="00371366" w:rsidRDefault="00371366" w:rsidP="00931543">
      <w:pPr>
        <w:rPr>
          <w:sz w:val="22"/>
        </w:rPr>
      </w:pPr>
      <w:r>
        <w:rPr>
          <w:sz w:val="22"/>
        </w:rPr>
        <w:t>Abs. 2</w:t>
      </w:r>
      <w:r w:rsidR="00786650">
        <w:rPr>
          <w:sz w:val="22"/>
        </w:rPr>
        <w:t xml:space="preserve"> </w:t>
      </w:r>
      <w:r w:rsidR="00D56DAC">
        <w:rPr>
          <w:sz w:val="22"/>
        </w:rPr>
        <w:t>wurde</w:t>
      </w:r>
      <w:r w:rsidR="00786650">
        <w:rPr>
          <w:sz w:val="22"/>
        </w:rPr>
        <w:t xml:space="preserve"> als zu wenig konkret</w:t>
      </w:r>
      <w:r w:rsidR="0069341A">
        <w:rPr>
          <w:sz w:val="22"/>
        </w:rPr>
        <w:t>, zu stark dem Leitbildcharakter verhaftet</w:t>
      </w:r>
      <w:r w:rsidR="00786650">
        <w:rPr>
          <w:sz w:val="22"/>
        </w:rPr>
        <w:t xml:space="preserve"> und in Abs. 1 inbegriffen gestrichen.</w:t>
      </w:r>
    </w:p>
    <w:p w:rsidR="00786650" w:rsidRDefault="00786650" w:rsidP="00931543">
      <w:pPr>
        <w:rPr>
          <w:sz w:val="22"/>
        </w:rPr>
      </w:pPr>
    </w:p>
    <w:p w:rsidR="00786650" w:rsidRPr="00BB684B" w:rsidRDefault="00786650" w:rsidP="00931543">
      <w:pPr>
        <w:rPr>
          <w:i/>
          <w:sz w:val="22"/>
        </w:rPr>
      </w:pPr>
      <w:r w:rsidRPr="00BB684B">
        <w:rPr>
          <w:i/>
          <w:sz w:val="22"/>
        </w:rPr>
        <w:t>Art. 7</w:t>
      </w:r>
      <w:r w:rsidRPr="00BB684B">
        <w:rPr>
          <w:i/>
          <w:sz w:val="22"/>
        </w:rPr>
        <w:tab/>
        <w:t>Beanstandungskommission</w:t>
      </w:r>
    </w:p>
    <w:p w:rsidR="00786650" w:rsidRDefault="00786650" w:rsidP="00931543">
      <w:pPr>
        <w:rPr>
          <w:sz w:val="22"/>
        </w:rPr>
      </w:pPr>
    </w:p>
    <w:p w:rsidR="00786650" w:rsidRDefault="00786650" w:rsidP="00931543">
      <w:pPr>
        <w:rPr>
          <w:sz w:val="22"/>
        </w:rPr>
      </w:pPr>
      <w:r>
        <w:rPr>
          <w:sz w:val="22"/>
        </w:rPr>
        <w:t xml:space="preserve">Dieser Artikel </w:t>
      </w:r>
      <w:r w:rsidR="00D56DAC">
        <w:rPr>
          <w:sz w:val="22"/>
        </w:rPr>
        <w:t>wurde</w:t>
      </w:r>
      <w:r>
        <w:rPr>
          <w:sz w:val="22"/>
        </w:rPr>
        <w:t xml:space="preserve"> im Zuge der Beschlüsse zu den übrigen ständigen Kommissionen gestrichen (vgl. VI. Die Kommissionen).</w:t>
      </w:r>
      <w:r w:rsidR="00604BA1">
        <w:rPr>
          <w:sz w:val="22"/>
        </w:rPr>
        <w:t xml:space="preserve"> Die Spezialkommission sprach sich gegen die Beibehaltung eines </w:t>
      </w:r>
      <w:r w:rsidR="0069341A">
        <w:rPr>
          <w:sz w:val="22"/>
        </w:rPr>
        <w:t xml:space="preserve">Gremiums mit </w:t>
      </w:r>
      <w:proofErr w:type="spellStart"/>
      <w:r w:rsidR="0069341A">
        <w:rPr>
          <w:sz w:val="22"/>
        </w:rPr>
        <w:t>Ombudsfunktion</w:t>
      </w:r>
      <w:proofErr w:type="spellEnd"/>
      <w:r w:rsidR="0069341A">
        <w:rPr>
          <w:sz w:val="22"/>
        </w:rPr>
        <w:t xml:space="preserve"> aus, zumal dieses sehr wenig in Anspruch genommen wurde.</w:t>
      </w:r>
    </w:p>
    <w:p w:rsidR="00BB684B" w:rsidRDefault="00BB684B" w:rsidP="00931543">
      <w:pPr>
        <w:rPr>
          <w:sz w:val="22"/>
        </w:rPr>
      </w:pPr>
    </w:p>
    <w:p w:rsidR="00BB684B" w:rsidRPr="00BB684B" w:rsidRDefault="00BB684B" w:rsidP="00931543">
      <w:pPr>
        <w:rPr>
          <w:i/>
          <w:sz w:val="22"/>
        </w:rPr>
      </w:pPr>
      <w:r w:rsidRPr="00BB684B">
        <w:rPr>
          <w:i/>
          <w:sz w:val="22"/>
        </w:rPr>
        <w:t>Art. 8</w:t>
      </w:r>
      <w:r w:rsidRPr="00BB684B">
        <w:rPr>
          <w:i/>
          <w:sz w:val="22"/>
        </w:rPr>
        <w:tab/>
        <w:t>Stimm- und Wahlrecht</w:t>
      </w:r>
    </w:p>
    <w:p w:rsidR="00BB684B" w:rsidRDefault="00BB684B" w:rsidP="00931543">
      <w:pPr>
        <w:rPr>
          <w:sz w:val="22"/>
        </w:rPr>
      </w:pPr>
    </w:p>
    <w:p w:rsidR="00BB684B" w:rsidRDefault="00BB684B" w:rsidP="00931543">
      <w:pPr>
        <w:rPr>
          <w:sz w:val="22"/>
        </w:rPr>
      </w:pPr>
      <w:r>
        <w:rPr>
          <w:sz w:val="22"/>
        </w:rPr>
        <w:t xml:space="preserve">Dieser Artikel </w:t>
      </w:r>
      <w:r w:rsidR="00D56DAC">
        <w:rPr>
          <w:sz w:val="22"/>
        </w:rPr>
        <w:t>wurde</w:t>
      </w:r>
      <w:r>
        <w:rPr>
          <w:sz w:val="22"/>
        </w:rPr>
        <w:t xml:space="preserve"> </w:t>
      </w:r>
      <w:r w:rsidR="00141C73">
        <w:rPr>
          <w:sz w:val="22"/>
        </w:rPr>
        <w:t xml:space="preserve">einerseits </w:t>
      </w:r>
      <w:r>
        <w:rPr>
          <w:sz w:val="22"/>
        </w:rPr>
        <w:t>als übergeordnet geregelt und damit überflüssig</w:t>
      </w:r>
      <w:r w:rsidR="00141C73">
        <w:rPr>
          <w:sz w:val="22"/>
        </w:rPr>
        <w:t xml:space="preserve">, anderseits </w:t>
      </w:r>
      <w:r>
        <w:rPr>
          <w:sz w:val="22"/>
        </w:rPr>
        <w:t>als „zahnlos“ („angemessene Vertretung beider Geschlechter“) gestrichen</w:t>
      </w:r>
      <w:r w:rsidR="00141C73">
        <w:rPr>
          <w:sz w:val="22"/>
        </w:rPr>
        <w:t>:</w:t>
      </w:r>
      <w:r w:rsidR="007B3B4D">
        <w:rPr>
          <w:sz w:val="22"/>
        </w:rPr>
        <w:t xml:space="preserve"> Entscheidend seien hier die Nominationsgremien; den Wahlgremien könnten keine Vorschriften gemacht werden.</w:t>
      </w:r>
    </w:p>
    <w:p w:rsidR="00BB684B" w:rsidRDefault="00BB684B" w:rsidP="00931543">
      <w:pPr>
        <w:rPr>
          <w:sz w:val="22"/>
        </w:rPr>
      </w:pPr>
    </w:p>
    <w:p w:rsidR="00BB684B" w:rsidRPr="00BB684B" w:rsidRDefault="00BB684B" w:rsidP="00931543">
      <w:pPr>
        <w:rPr>
          <w:i/>
          <w:sz w:val="22"/>
        </w:rPr>
      </w:pPr>
      <w:r w:rsidRPr="00BB684B">
        <w:rPr>
          <w:i/>
          <w:sz w:val="22"/>
        </w:rPr>
        <w:t>Art. 9</w:t>
      </w:r>
      <w:r w:rsidRPr="00BB684B">
        <w:rPr>
          <w:i/>
          <w:sz w:val="22"/>
        </w:rPr>
        <w:tab/>
        <w:t>Politische Parteien</w:t>
      </w:r>
    </w:p>
    <w:p w:rsidR="00BB684B" w:rsidRDefault="00BB684B" w:rsidP="00931543">
      <w:pPr>
        <w:rPr>
          <w:sz w:val="22"/>
        </w:rPr>
      </w:pPr>
    </w:p>
    <w:p w:rsidR="00BB684B" w:rsidRDefault="00BB684B" w:rsidP="00931543">
      <w:pPr>
        <w:rPr>
          <w:sz w:val="22"/>
        </w:rPr>
      </w:pPr>
      <w:r>
        <w:rPr>
          <w:sz w:val="22"/>
        </w:rPr>
        <w:t xml:space="preserve">Die spezielle Unterstützung der Parteien </w:t>
      </w:r>
      <w:r w:rsidR="00D56DAC">
        <w:rPr>
          <w:sz w:val="22"/>
        </w:rPr>
        <w:t>wurde</w:t>
      </w:r>
      <w:r>
        <w:rPr>
          <w:sz w:val="22"/>
        </w:rPr>
        <w:t xml:space="preserve"> als nicht (mehr) gerechtfertigt erachtet; ein Wiedererwägungsantrag anlässlich der zweiten Lesung w</w:t>
      </w:r>
      <w:r w:rsidR="00141C73">
        <w:rPr>
          <w:sz w:val="22"/>
        </w:rPr>
        <w:t>u</w:t>
      </w:r>
      <w:r>
        <w:rPr>
          <w:sz w:val="22"/>
        </w:rPr>
        <w:t>rd</w:t>
      </w:r>
      <w:r w:rsidR="00141C73">
        <w:rPr>
          <w:sz w:val="22"/>
        </w:rPr>
        <w:t>e</w:t>
      </w:r>
      <w:r>
        <w:rPr>
          <w:sz w:val="22"/>
        </w:rPr>
        <w:t xml:space="preserve"> abgelehnt.</w:t>
      </w:r>
    </w:p>
    <w:p w:rsidR="00371366" w:rsidRDefault="00371366" w:rsidP="00931543">
      <w:pPr>
        <w:rPr>
          <w:sz w:val="22"/>
        </w:rPr>
      </w:pPr>
    </w:p>
    <w:p w:rsidR="00931543" w:rsidRPr="00931543" w:rsidRDefault="00931543" w:rsidP="00931543">
      <w:pPr>
        <w:rPr>
          <w:sz w:val="22"/>
        </w:rPr>
      </w:pPr>
    </w:p>
    <w:p w:rsidR="00BB684B" w:rsidRPr="004A7D55" w:rsidRDefault="00255B3E" w:rsidP="00BB684B">
      <w:pPr>
        <w:pStyle w:val="Listenabsatz"/>
        <w:numPr>
          <w:ilvl w:val="0"/>
          <w:numId w:val="2"/>
        </w:numPr>
        <w:ind w:left="709" w:hanging="709"/>
        <w:rPr>
          <w:b/>
          <w:sz w:val="22"/>
        </w:rPr>
      </w:pPr>
      <w:r w:rsidRPr="004A7D55">
        <w:rPr>
          <w:b/>
          <w:sz w:val="22"/>
        </w:rPr>
        <w:t>Die Stimmberechtigten</w:t>
      </w:r>
    </w:p>
    <w:p w:rsidR="00BB684B" w:rsidRDefault="00BB684B" w:rsidP="00BB684B">
      <w:pPr>
        <w:rPr>
          <w:sz w:val="22"/>
        </w:rPr>
      </w:pPr>
    </w:p>
    <w:p w:rsidR="00BB684B" w:rsidRPr="002F0874" w:rsidRDefault="002F0874" w:rsidP="00BB684B">
      <w:pPr>
        <w:rPr>
          <w:i/>
          <w:sz w:val="22"/>
        </w:rPr>
      </w:pPr>
      <w:r w:rsidRPr="002F0874">
        <w:rPr>
          <w:i/>
          <w:sz w:val="22"/>
        </w:rPr>
        <w:t>Art. 10</w:t>
      </w:r>
      <w:r w:rsidRPr="002F0874">
        <w:rPr>
          <w:i/>
          <w:sz w:val="22"/>
        </w:rPr>
        <w:tab/>
        <w:t>Wahlen</w:t>
      </w:r>
    </w:p>
    <w:p w:rsidR="00BB684B" w:rsidRDefault="00BB684B" w:rsidP="00BB684B">
      <w:pPr>
        <w:rPr>
          <w:sz w:val="22"/>
        </w:rPr>
      </w:pPr>
    </w:p>
    <w:p w:rsidR="00BB684B" w:rsidRDefault="002F0874" w:rsidP="00BB684B">
      <w:pPr>
        <w:rPr>
          <w:sz w:val="22"/>
        </w:rPr>
      </w:pPr>
      <w:r>
        <w:rPr>
          <w:sz w:val="22"/>
        </w:rPr>
        <w:t xml:space="preserve">Die Wahl des Vizepräsidenten bzw. der Vizepräsidentin </w:t>
      </w:r>
      <w:r w:rsidR="00D56DAC">
        <w:rPr>
          <w:sz w:val="22"/>
        </w:rPr>
        <w:t>wurde</w:t>
      </w:r>
      <w:r>
        <w:rPr>
          <w:sz w:val="22"/>
        </w:rPr>
        <w:t xml:space="preserve"> nicht mehr der Volkswahl unterstellt</w:t>
      </w:r>
      <w:r w:rsidR="00604BA1">
        <w:rPr>
          <w:sz w:val="22"/>
        </w:rPr>
        <w:t>, sondern dem Stadtrat überlassen</w:t>
      </w:r>
      <w:r>
        <w:rPr>
          <w:sz w:val="22"/>
        </w:rPr>
        <w:t>.</w:t>
      </w:r>
    </w:p>
    <w:p w:rsidR="002F0874" w:rsidRDefault="002F0874" w:rsidP="00BB684B">
      <w:pPr>
        <w:rPr>
          <w:sz w:val="22"/>
        </w:rPr>
      </w:pPr>
    </w:p>
    <w:p w:rsidR="002F0874" w:rsidRDefault="003756E6" w:rsidP="00BB684B">
      <w:pPr>
        <w:rPr>
          <w:sz w:val="22"/>
        </w:rPr>
      </w:pPr>
      <w:r>
        <w:rPr>
          <w:sz w:val="22"/>
        </w:rPr>
        <w:t>Auf die Durchführung von s</w:t>
      </w:r>
      <w:r w:rsidR="002F0874">
        <w:rPr>
          <w:sz w:val="22"/>
        </w:rPr>
        <w:t>tille</w:t>
      </w:r>
      <w:r>
        <w:rPr>
          <w:sz w:val="22"/>
        </w:rPr>
        <w:t>n</w:t>
      </w:r>
      <w:r w:rsidR="002F0874">
        <w:rPr>
          <w:sz w:val="22"/>
        </w:rPr>
        <w:t xml:space="preserve"> Wahlen auch im 1. Wahlgang bei </w:t>
      </w:r>
      <w:proofErr w:type="spellStart"/>
      <w:r w:rsidR="002F0874">
        <w:rPr>
          <w:sz w:val="22"/>
        </w:rPr>
        <w:t>Majorzwahlen</w:t>
      </w:r>
      <w:proofErr w:type="spellEnd"/>
      <w:r w:rsidR="002F0874">
        <w:rPr>
          <w:sz w:val="22"/>
        </w:rPr>
        <w:t xml:space="preserve"> </w:t>
      </w:r>
      <w:r w:rsidR="00D56DAC">
        <w:rPr>
          <w:sz w:val="22"/>
        </w:rPr>
        <w:t>wurde</w:t>
      </w:r>
      <w:r w:rsidR="002F0874">
        <w:rPr>
          <w:sz w:val="22"/>
        </w:rPr>
        <w:t xml:space="preserve"> verzichtet</w:t>
      </w:r>
      <w:r>
        <w:rPr>
          <w:sz w:val="22"/>
        </w:rPr>
        <w:t xml:space="preserve"> und beschlossen, im 1. Wahlgang weiterhin immer eine Volkswahl durchzuführen.</w:t>
      </w:r>
    </w:p>
    <w:p w:rsidR="002F0874" w:rsidRDefault="002F0874" w:rsidP="00BB684B">
      <w:pPr>
        <w:rPr>
          <w:sz w:val="22"/>
        </w:rPr>
      </w:pPr>
    </w:p>
    <w:p w:rsidR="002F0874" w:rsidRDefault="002F0874" w:rsidP="00BB684B">
      <w:pPr>
        <w:rPr>
          <w:sz w:val="22"/>
        </w:rPr>
      </w:pPr>
      <w:r>
        <w:rPr>
          <w:sz w:val="22"/>
        </w:rPr>
        <w:t>Eine Änderung des zweistufigen Wahlablaufs fürs Stadtpräsidium (1. Wahl in den Stadtrat, 2. Wahl ins Stadtpräsidium) würde eine Änderung des Gemeindegesetzes bedingen und kann daher nicht auf dieser Ebene erfolgen.</w:t>
      </w:r>
    </w:p>
    <w:p w:rsidR="00BC5CF8" w:rsidRDefault="00BC5CF8" w:rsidP="00BB684B">
      <w:pPr>
        <w:rPr>
          <w:sz w:val="22"/>
        </w:rPr>
      </w:pPr>
    </w:p>
    <w:p w:rsidR="00BC5CF8" w:rsidRPr="00BC5CF8" w:rsidRDefault="00BC5CF8" w:rsidP="00BB684B">
      <w:pPr>
        <w:rPr>
          <w:i/>
          <w:sz w:val="22"/>
        </w:rPr>
      </w:pPr>
      <w:r w:rsidRPr="00BC5CF8">
        <w:rPr>
          <w:i/>
          <w:sz w:val="22"/>
        </w:rPr>
        <w:t>Art. 11</w:t>
      </w:r>
      <w:r w:rsidRPr="00BC5CF8">
        <w:rPr>
          <w:i/>
          <w:sz w:val="22"/>
        </w:rPr>
        <w:tab/>
        <w:t>Initiative</w:t>
      </w:r>
    </w:p>
    <w:p w:rsidR="00BC5CF8" w:rsidRPr="00BC5CF8" w:rsidRDefault="00BC5CF8" w:rsidP="00BB684B">
      <w:pPr>
        <w:rPr>
          <w:i/>
          <w:sz w:val="22"/>
        </w:rPr>
      </w:pPr>
      <w:r w:rsidRPr="00BC5CF8">
        <w:rPr>
          <w:i/>
          <w:sz w:val="22"/>
        </w:rPr>
        <w:t>Art. 12</w:t>
      </w:r>
      <w:r w:rsidRPr="00BC5CF8">
        <w:rPr>
          <w:i/>
          <w:sz w:val="22"/>
        </w:rPr>
        <w:tab/>
        <w:t>Initiative und Gegenvorschlag, doppeltes Ja</w:t>
      </w:r>
    </w:p>
    <w:p w:rsidR="00BC5CF8" w:rsidRDefault="00BC5CF8" w:rsidP="00BB684B">
      <w:pPr>
        <w:rPr>
          <w:sz w:val="22"/>
        </w:rPr>
      </w:pPr>
    </w:p>
    <w:p w:rsidR="00BB684B" w:rsidRDefault="00BC5CF8" w:rsidP="00BB684B">
      <w:pPr>
        <w:rPr>
          <w:sz w:val="22"/>
        </w:rPr>
      </w:pPr>
      <w:r>
        <w:rPr>
          <w:sz w:val="22"/>
        </w:rPr>
        <w:t>Die Formulierungen w</w:t>
      </w:r>
      <w:r w:rsidR="00D56DAC">
        <w:rPr>
          <w:sz w:val="22"/>
        </w:rPr>
        <w:t>u</w:t>
      </w:r>
      <w:r>
        <w:rPr>
          <w:sz w:val="22"/>
        </w:rPr>
        <w:t xml:space="preserve">rden neu aus §§ 81-83 </w:t>
      </w:r>
      <w:r w:rsidR="00141C73">
        <w:rPr>
          <w:sz w:val="22"/>
        </w:rPr>
        <w:t xml:space="preserve">GG </w:t>
      </w:r>
      <w:r>
        <w:rPr>
          <w:sz w:val="22"/>
        </w:rPr>
        <w:t>übernommen; die Frist für die Urnenabstimmung w</w:t>
      </w:r>
      <w:r w:rsidR="00141C73">
        <w:rPr>
          <w:sz w:val="22"/>
        </w:rPr>
        <w:t>u</w:t>
      </w:r>
      <w:r>
        <w:rPr>
          <w:sz w:val="22"/>
        </w:rPr>
        <w:t>rd</w:t>
      </w:r>
      <w:r w:rsidR="00141C73">
        <w:rPr>
          <w:sz w:val="22"/>
        </w:rPr>
        <w:t>e</w:t>
      </w:r>
      <w:r>
        <w:rPr>
          <w:sz w:val="22"/>
        </w:rPr>
        <w:t xml:space="preserve"> von 9 auf 8 Monate reduziert.</w:t>
      </w:r>
    </w:p>
    <w:p w:rsidR="00BC5CF8" w:rsidRDefault="00BC5CF8" w:rsidP="00BB684B">
      <w:pPr>
        <w:rPr>
          <w:sz w:val="22"/>
        </w:rPr>
      </w:pPr>
    </w:p>
    <w:p w:rsidR="00BC5CF8" w:rsidRPr="00BC5CF8" w:rsidRDefault="00BC5CF8" w:rsidP="00BB684B">
      <w:pPr>
        <w:rPr>
          <w:i/>
          <w:sz w:val="22"/>
        </w:rPr>
      </w:pPr>
      <w:r w:rsidRPr="00BC5CF8">
        <w:rPr>
          <w:i/>
          <w:sz w:val="22"/>
        </w:rPr>
        <w:t>Art. 13 Obligatorisches Referendum</w:t>
      </w:r>
    </w:p>
    <w:p w:rsidR="00BC5CF8" w:rsidRDefault="00BC5CF8" w:rsidP="00BB684B">
      <w:pPr>
        <w:rPr>
          <w:sz w:val="22"/>
        </w:rPr>
      </w:pPr>
    </w:p>
    <w:p w:rsidR="00BC5CF8" w:rsidRDefault="00BC5CF8" w:rsidP="00BB684B">
      <w:pPr>
        <w:rPr>
          <w:sz w:val="22"/>
        </w:rPr>
      </w:pPr>
      <w:r>
        <w:rPr>
          <w:sz w:val="22"/>
        </w:rPr>
        <w:t>In der ersten Lesung w</w:t>
      </w:r>
      <w:r w:rsidR="00D56DAC">
        <w:rPr>
          <w:sz w:val="22"/>
        </w:rPr>
        <w:t>u</w:t>
      </w:r>
      <w:r>
        <w:rPr>
          <w:sz w:val="22"/>
        </w:rPr>
        <w:t>rden die seit 1992 geltenden Finanzkompetenzen mit dem Ziel von mehr Effizienz um 20% erhöht; in der zweiten Lesung w</w:t>
      </w:r>
      <w:r w:rsidR="00D56DAC">
        <w:rPr>
          <w:sz w:val="22"/>
        </w:rPr>
        <w:t>urde</w:t>
      </w:r>
      <w:r>
        <w:rPr>
          <w:sz w:val="22"/>
        </w:rPr>
        <w:t xml:space="preserve"> dieser Beschluss rückgängig gemacht, nachdem festgestellt wurde, dass die bisherigen Kompetenzen nicht für Probleme gesorgt haben.</w:t>
      </w:r>
    </w:p>
    <w:p w:rsidR="00BC5CF8" w:rsidRDefault="00BC5CF8" w:rsidP="00BB684B">
      <w:pPr>
        <w:rPr>
          <w:sz w:val="22"/>
        </w:rPr>
      </w:pPr>
    </w:p>
    <w:p w:rsidR="000A5DE0" w:rsidRDefault="000A5DE0">
      <w:pPr>
        <w:rPr>
          <w:i/>
          <w:sz w:val="22"/>
        </w:rPr>
      </w:pPr>
      <w:r>
        <w:rPr>
          <w:i/>
          <w:sz w:val="22"/>
        </w:rPr>
        <w:br w:type="page"/>
      </w:r>
    </w:p>
    <w:p w:rsidR="00BC5CF8" w:rsidRPr="00E36D14" w:rsidRDefault="00E36D14" w:rsidP="00BB684B">
      <w:pPr>
        <w:rPr>
          <w:i/>
          <w:sz w:val="22"/>
        </w:rPr>
      </w:pPr>
      <w:r w:rsidRPr="00E36D14">
        <w:rPr>
          <w:i/>
          <w:sz w:val="22"/>
        </w:rPr>
        <w:lastRenderedPageBreak/>
        <w:t>Art. 14 Fakultatives Referendum</w:t>
      </w:r>
    </w:p>
    <w:p w:rsidR="00E36D14" w:rsidRDefault="00E36D14" w:rsidP="00BB684B">
      <w:pPr>
        <w:rPr>
          <w:sz w:val="22"/>
        </w:rPr>
      </w:pPr>
    </w:p>
    <w:p w:rsidR="00E36D14" w:rsidRDefault="00E36D14" w:rsidP="00E36D14">
      <w:pPr>
        <w:rPr>
          <w:sz w:val="22"/>
        </w:rPr>
      </w:pPr>
      <w:r>
        <w:rPr>
          <w:sz w:val="22"/>
        </w:rPr>
        <w:t>In der ersten Lesung w</w:t>
      </w:r>
      <w:r w:rsidR="00D56DAC">
        <w:rPr>
          <w:sz w:val="22"/>
        </w:rPr>
        <w:t>u</w:t>
      </w:r>
      <w:r>
        <w:rPr>
          <w:sz w:val="22"/>
        </w:rPr>
        <w:t xml:space="preserve">rden die seit 1992 geltenden Finanzkompetenzen mit dem Ziel von mehr Effizienz um zwei Drittel erhöht; in der zweiten </w:t>
      </w:r>
      <w:r w:rsidR="00D56DAC">
        <w:rPr>
          <w:sz w:val="22"/>
        </w:rPr>
        <w:t>Lesung wurde</w:t>
      </w:r>
      <w:r>
        <w:rPr>
          <w:sz w:val="22"/>
        </w:rPr>
        <w:t xml:space="preserve"> dieser Beschluss rückgängig gemacht, nachdem festgestellt w</w:t>
      </w:r>
      <w:r w:rsidR="00D56DAC">
        <w:rPr>
          <w:sz w:val="22"/>
        </w:rPr>
        <w:t>o</w:t>
      </w:r>
      <w:r>
        <w:rPr>
          <w:sz w:val="22"/>
        </w:rPr>
        <w:t>rde</w:t>
      </w:r>
      <w:r w:rsidR="00D56DAC">
        <w:rPr>
          <w:sz w:val="22"/>
        </w:rPr>
        <w:t>n war</w:t>
      </w:r>
      <w:r>
        <w:rPr>
          <w:sz w:val="22"/>
        </w:rPr>
        <w:t>, dass die bisherigen Kompetenzen nicht für Probleme gesorgt haben.</w:t>
      </w:r>
    </w:p>
    <w:p w:rsidR="00BC5CF8" w:rsidRDefault="00BC5CF8" w:rsidP="00BB684B">
      <w:pPr>
        <w:rPr>
          <w:sz w:val="22"/>
        </w:rPr>
      </w:pPr>
    </w:p>
    <w:p w:rsidR="00E36D14" w:rsidRPr="00E36D14" w:rsidRDefault="00E36D14" w:rsidP="00BB684B">
      <w:pPr>
        <w:rPr>
          <w:i/>
          <w:sz w:val="22"/>
        </w:rPr>
      </w:pPr>
      <w:r w:rsidRPr="00E36D14">
        <w:rPr>
          <w:i/>
          <w:sz w:val="22"/>
        </w:rPr>
        <w:t xml:space="preserve">Art.16 </w:t>
      </w:r>
      <w:r w:rsidRPr="00E36D14">
        <w:rPr>
          <w:i/>
          <w:sz w:val="22"/>
        </w:rPr>
        <w:tab/>
        <w:t>Vorschlagsrecht</w:t>
      </w:r>
    </w:p>
    <w:p w:rsidR="00E36D14" w:rsidRDefault="00E36D14" w:rsidP="00BB684B">
      <w:pPr>
        <w:rPr>
          <w:sz w:val="22"/>
        </w:rPr>
      </w:pPr>
    </w:p>
    <w:p w:rsidR="00E36D14" w:rsidRDefault="00E36D14" w:rsidP="00BB684B">
      <w:pPr>
        <w:rPr>
          <w:sz w:val="22"/>
        </w:rPr>
      </w:pPr>
      <w:r>
        <w:rPr>
          <w:sz w:val="22"/>
        </w:rPr>
        <w:t>Das Vorschlagsrecht beschränkt sich nach § 90</w:t>
      </w:r>
      <w:r w:rsidR="00141C73" w:rsidRPr="00141C73">
        <w:rPr>
          <w:sz w:val="22"/>
        </w:rPr>
        <w:t xml:space="preserve"> </w:t>
      </w:r>
      <w:r w:rsidR="00141C73">
        <w:rPr>
          <w:sz w:val="22"/>
        </w:rPr>
        <w:t>GG</w:t>
      </w:r>
      <w:r>
        <w:rPr>
          <w:sz w:val="22"/>
        </w:rPr>
        <w:t xml:space="preserve"> auf einen „Teil der Stimmberechtigten“. Aus diesem Grund wird Abs. 2 als nicht zulässig gestrichen. Abs. </w:t>
      </w:r>
      <w:r w:rsidR="00141C73">
        <w:rPr>
          <w:sz w:val="22"/>
        </w:rPr>
        <w:t>3</w:t>
      </w:r>
      <w:r>
        <w:rPr>
          <w:sz w:val="22"/>
        </w:rPr>
        <w:t xml:space="preserve"> </w:t>
      </w:r>
      <w:r w:rsidR="00D56DAC">
        <w:rPr>
          <w:sz w:val="22"/>
        </w:rPr>
        <w:t>wurde</w:t>
      </w:r>
      <w:r>
        <w:rPr>
          <w:sz w:val="22"/>
        </w:rPr>
        <w:t xml:space="preserve"> als überflüssig gestrichen. Das Anliegen, Nichtstimmberechtigte vermehrt einzubeziehen, </w:t>
      </w:r>
      <w:r w:rsidR="00D56DAC">
        <w:rPr>
          <w:sz w:val="22"/>
        </w:rPr>
        <w:t>wurde</w:t>
      </w:r>
      <w:r>
        <w:rPr>
          <w:sz w:val="22"/>
        </w:rPr>
        <w:t xml:space="preserve"> unter VI. Die Kommissionen aufgenommen.</w:t>
      </w:r>
    </w:p>
    <w:p w:rsidR="00E36D14" w:rsidRDefault="00E36D14" w:rsidP="00BB684B">
      <w:pPr>
        <w:rPr>
          <w:sz w:val="22"/>
        </w:rPr>
      </w:pPr>
    </w:p>
    <w:p w:rsidR="00BC5CF8" w:rsidRPr="00CE4FAC" w:rsidRDefault="00E36D14" w:rsidP="00BB684B">
      <w:pPr>
        <w:rPr>
          <w:i/>
          <w:sz w:val="22"/>
        </w:rPr>
      </w:pPr>
      <w:r w:rsidRPr="00CE4FAC">
        <w:rPr>
          <w:i/>
          <w:sz w:val="22"/>
        </w:rPr>
        <w:t>Art. 19</w:t>
      </w:r>
      <w:r w:rsidRPr="00CE4FAC">
        <w:rPr>
          <w:i/>
          <w:sz w:val="22"/>
        </w:rPr>
        <w:tab/>
        <w:t>Wahlbüros</w:t>
      </w:r>
    </w:p>
    <w:p w:rsidR="00E36D14" w:rsidRDefault="00E36D14" w:rsidP="00BB684B">
      <w:pPr>
        <w:rPr>
          <w:sz w:val="22"/>
        </w:rPr>
      </w:pPr>
    </w:p>
    <w:p w:rsidR="00E36D14" w:rsidRDefault="00E36D14" w:rsidP="00BB684B">
      <w:pPr>
        <w:rPr>
          <w:sz w:val="22"/>
        </w:rPr>
      </w:pPr>
      <w:r>
        <w:rPr>
          <w:sz w:val="22"/>
        </w:rPr>
        <w:t>Das Zentralwahlbüro und die Wahlbüros w</w:t>
      </w:r>
      <w:r w:rsidR="00D56DAC">
        <w:rPr>
          <w:sz w:val="22"/>
        </w:rPr>
        <w:t>u</w:t>
      </w:r>
      <w:r>
        <w:rPr>
          <w:sz w:val="22"/>
        </w:rPr>
        <w:t>rden zu einem Wahlbüro zusammengeführt. Über die Wahllokale entscheidet die Exekutive.</w:t>
      </w:r>
    </w:p>
    <w:p w:rsidR="00E36D14" w:rsidRDefault="00E36D14" w:rsidP="00BB684B">
      <w:pPr>
        <w:rPr>
          <w:sz w:val="22"/>
        </w:rPr>
      </w:pPr>
    </w:p>
    <w:p w:rsidR="007B3B4D" w:rsidRDefault="007B3B4D">
      <w:pPr>
        <w:rPr>
          <w:sz w:val="22"/>
        </w:rPr>
      </w:pPr>
    </w:p>
    <w:p w:rsidR="00255B3E" w:rsidRPr="004A7D55" w:rsidRDefault="00BB684B" w:rsidP="00024FAD">
      <w:pPr>
        <w:pStyle w:val="Listenabsatz"/>
        <w:numPr>
          <w:ilvl w:val="0"/>
          <w:numId w:val="2"/>
        </w:numPr>
        <w:ind w:left="709" w:hanging="709"/>
        <w:rPr>
          <w:b/>
          <w:sz w:val="22"/>
        </w:rPr>
      </w:pPr>
      <w:r w:rsidRPr="004A7D55">
        <w:rPr>
          <w:b/>
          <w:sz w:val="22"/>
        </w:rPr>
        <w:t>Das Gemeindeparlament</w:t>
      </w:r>
    </w:p>
    <w:p w:rsidR="00BB684B" w:rsidRDefault="00BB684B" w:rsidP="00BB684B">
      <w:pPr>
        <w:rPr>
          <w:sz w:val="22"/>
        </w:rPr>
      </w:pPr>
    </w:p>
    <w:p w:rsidR="00BB684B" w:rsidRPr="00CA16C2" w:rsidRDefault="00024FAD" w:rsidP="00BB684B">
      <w:pPr>
        <w:rPr>
          <w:i/>
          <w:sz w:val="22"/>
        </w:rPr>
      </w:pPr>
      <w:r w:rsidRPr="00CA16C2">
        <w:rPr>
          <w:i/>
          <w:sz w:val="22"/>
        </w:rPr>
        <w:t>Art. 20</w:t>
      </w:r>
      <w:r w:rsidRPr="00CA16C2">
        <w:rPr>
          <w:i/>
          <w:sz w:val="22"/>
        </w:rPr>
        <w:tab/>
        <w:t>Zusammensetzung, Wahl, Unvereinbarkeit</w:t>
      </w:r>
    </w:p>
    <w:p w:rsidR="00024FAD" w:rsidRDefault="00024FAD" w:rsidP="00BB684B">
      <w:pPr>
        <w:rPr>
          <w:sz w:val="22"/>
        </w:rPr>
      </w:pPr>
    </w:p>
    <w:p w:rsidR="00024FAD" w:rsidRDefault="00024FAD" w:rsidP="00BB684B">
      <w:pPr>
        <w:rPr>
          <w:sz w:val="22"/>
        </w:rPr>
      </w:pPr>
      <w:r>
        <w:rPr>
          <w:sz w:val="22"/>
        </w:rPr>
        <w:t xml:space="preserve">Die </w:t>
      </w:r>
      <w:r w:rsidR="00141C73">
        <w:rPr>
          <w:sz w:val="22"/>
        </w:rPr>
        <w:t xml:space="preserve">künftige </w:t>
      </w:r>
      <w:r>
        <w:rPr>
          <w:sz w:val="22"/>
        </w:rPr>
        <w:t xml:space="preserve">Anzahl der Parlamentsmitglieder </w:t>
      </w:r>
      <w:r w:rsidR="00D56DAC">
        <w:rPr>
          <w:sz w:val="22"/>
        </w:rPr>
        <w:t>wurde</w:t>
      </w:r>
      <w:r>
        <w:rPr>
          <w:sz w:val="22"/>
        </w:rPr>
        <w:t xml:space="preserve"> in der Spezialkommission </w:t>
      </w:r>
      <w:r w:rsidR="00B51E75">
        <w:rPr>
          <w:sz w:val="22"/>
        </w:rPr>
        <w:t xml:space="preserve">sehr </w:t>
      </w:r>
      <w:r>
        <w:rPr>
          <w:sz w:val="22"/>
        </w:rPr>
        <w:t>kontrovers diskutiert. Die einen erhoff</w:t>
      </w:r>
      <w:r w:rsidR="00D56DAC">
        <w:rPr>
          <w:sz w:val="22"/>
        </w:rPr>
        <w:t>t</w:t>
      </w:r>
      <w:r>
        <w:rPr>
          <w:sz w:val="22"/>
        </w:rPr>
        <w:t>en sich von einer Reduktion mehr Effizienz und w</w:t>
      </w:r>
      <w:r w:rsidR="00D56DAC">
        <w:rPr>
          <w:sz w:val="22"/>
        </w:rPr>
        <w:t>ies</w:t>
      </w:r>
      <w:r>
        <w:rPr>
          <w:sz w:val="22"/>
        </w:rPr>
        <w:t xml:space="preserve">en auf Probleme </w:t>
      </w:r>
      <w:r w:rsidR="00B51E75">
        <w:rPr>
          <w:sz w:val="22"/>
        </w:rPr>
        <w:t xml:space="preserve">der Parteien </w:t>
      </w:r>
      <w:r>
        <w:rPr>
          <w:sz w:val="22"/>
        </w:rPr>
        <w:t xml:space="preserve">bei der </w:t>
      </w:r>
      <w:proofErr w:type="spellStart"/>
      <w:r>
        <w:rPr>
          <w:sz w:val="22"/>
        </w:rPr>
        <w:t>Kandidierendensuche</w:t>
      </w:r>
      <w:proofErr w:type="spellEnd"/>
      <w:r>
        <w:rPr>
          <w:sz w:val="22"/>
        </w:rPr>
        <w:t xml:space="preserve"> hin. Die andern </w:t>
      </w:r>
      <w:r w:rsidR="00141C73">
        <w:rPr>
          <w:sz w:val="22"/>
        </w:rPr>
        <w:t>traten</w:t>
      </w:r>
      <w:r>
        <w:rPr>
          <w:sz w:val="22"/>
        </w:rPr>
        <w:t xml:space="preserve"> für eine breite Abstützung in der Bevölkerung, Meinungsvielfalt und den Einbezug auch kleinerer Parteien ein; ein kleinere</w:t>
      </w:r>
      <w:r w:rsidR="00B51E75">
        <w:rPr>
          <w:sz w:val="22"/>
        </w:rPr>
        <w:t>s</w:t>
      </w:r>
      <w:r>
        <w:rPr>
          <w:sz w:val="22"/>
        </w:rPr>
        <w:t xml:space="preserve"> Parlament sei </w:t>
      </w:r>
      <w:r w:rsidR="00B51E75">
        <w:rPr>
          <w:sz w:val="22"/>
        </w:rPr>
        <w:t xml:space="preserve">zudem </w:t>
      </w:r>
      <w:r>
        <w:rPr>
          <w:sz w:val="22"/>
        </w:rPr>
        <w:t>nicht viel kostengünstiger</w:t>
      </w:r>
      <w:r w:rsidR="0069341A">
        <w:rPr>
          <w:sz w:val="22"/>
        </w:rPr>
        <w:t xml:space="preserve"> und der grössere zu erwartende Aufwand für das einzelne Parlamentsmitglied könnte abschreckend wirken</w:t>
      </w:r>
      <w:r>
        <w:rPr>
          <w:sz w:val="22"/>
        </w:rPr>
        <w:t xml:space="preserve">. Eine Reduktion der Anzahl Parlamentsmitglieder </w:t>
      </w:r>
      <w:r w:rsidR="00D56DAC">
        <w:rPr>
          <w:sz w:val="22"/>
        </w:rPr>
        <w:t>wurde</w:t>
      </w:r>
      <w:r>
        <w:rPr>
          <w:sz w:val="22"/>
        </w:rPr>
        <w:t xml:space="preserve"> schliesslich knapp abgelehnt.</w:t>
      </w:r>
    </w:p>
    <w:p w:rsidR="00024FAD" w:rsidRDefault="00024FAD" w:rsidP="00BB684B">
      <w:pPr>
        <w:rPr>
          <w:sz w:val="22"/>
        </w:rPr>
      </w:pPr>
    </w:p>
    <w:p w:rsidR="00CA16C2" w:rsidRPr="00592B43" w:rsidRDefault="00CA16C2" w:rsidP="00BB684B">
      <w:pPr>
        <w:rPr>
          <w:i/>
          <w:sz w:val="22"/>
        </w:rPr>
      </w:pPr>
      <w:r w:rsidRPr="00592B43">
        <w:rPr>
          <w:i/>
          <w:sz w:val="22"/>
        </w:rPr>
        <w:t>Art. 21</w:t>
      </w:r>
      <w:r w:rsidRPr="00592B43">
        <w:rPr>
          <w:i/>
          <w:sz w:val="22"/>
        </w:rPr>
        <w:tab/>
        <w:t>Aufgaben</w:t>
      </w:r>
    </w:p>
    <w:p w:rsidR="00CA16C2" w:rsidRDefault="00CA16C2" w:rsidP="00BB684B">
      <w:pPr>
        <w:rPr>
          <w:sz w:val="22"/>
        </w:rPr>
      </w:pPr>
    </w:p>
    <w:p w:rsidR="00CA16C2" w:rsidRDefault="00CA16C2" w:rsidP="00BB684B">
      <w:pPr>
        <w:rPr>
          <w:sz w:val="22"/>
        </w:rPr>
      </w:pPr>
      <w:r>
        <w:rPr>
          <w:sz w:val="22"/>
        </w:rPr>
        <w:t xml:space="preserve">Dieser Artikel </w:t>
      </w:r>
      <w:r w:rsidR="00D56DAC">
        <w:rPr>
          <w:sz w:val="22"/>
        </w:rPr>
        <w:t>wurde</w:t>
      </w:r>
      <w:r>
        <w:rPr>
          <w:sz w:val="22"/>
        </w:rPr>
        <w:t xml:space="preserve"> gestrichen, da bereits im GG enthalten.</w:t>
      </w:r>
    </w:p>
    <w:p w:rsidR="00CA16C2" w:rsidRDefault="00CA16C2" w:rsidP="00BB684B">
      <w:pPr>
        <w:rPr>
          <w:sz w:val="22"/>
        </w:rPr>
      </w:pPr>
    </w:p>
    <w:p w:rsidR="00CA16C2" w:rsidRPr="00592B43" w:rsidRDefault="00CA16C2" w:rsidP="00BB684B">
      <w:pPr>
        <w:rPr>
          <w:i/>
          <w:sz w:val="22"/>
        </w:rPr>
      </w:pPr>
      <w:r w:rsidRPr="00592B43">
        <w:rPr>
          <w:i/>
          <w:sz w:val="22"/>
        </w:rPr>
        <w:t>Art. 22</w:t>
      </w:r>
      <w:r w:rsidRPr="00592B43">
        <w:rPr>
          <w:i/>
          <w:sz w:val="22"/>
        </w:rPr>
        <w:tab/>
        <w:t>Wahlen</w:t>
      </w:r>
    </w:p>
    <w:p w:rsidR="00CA16C2" w:rsidRDefault="00CA16C2" w:rsidP="00BB684B">
      <w:pPr>
        <w:rPr>
          <w:sz w:val="22"/>
        </w:rPr>
      </w:pPr>
    </w:p>
    <w:p w:rsidR="00CA16C2" w:rsidRDefault="00CA16C2" w:rsidP="00BB684B">
      <w:pPr>
        <w:rPr>
          <w:sz w:val="22"/>
        </w:rPr>
      </w:pPr>
      <w:r>
        <w:rPr>
          <w:sz w:val="22"/>
        </w:rPr>
        <w:t xml:space="preserve">In Abs. 1 </w:t>
      </w:r>
      <w:r w:rsidR="00D56DAC">
        <w:rPr>
          <w:sz w:val="22"/>
        </w:rPr>
        <w:t>wurde</w:t>
      </w:r>
      <w:r w:rsidR="00141C73">
        <w:rPr>
          <w:sz w:val="22"/>
        </w:rPr>
        <w:t xml:space="preserve"> statt der Mitglieder</w:t>
      </w:r>
      <w:r>
        <w:rPr>
          <w:sz w:val="22"/>
        </w:rPr>
        <w:t xml:space="preserve"> das Büro als G</w:t>
      </w:r>
      <w:r w:rsidR="00141C73">
        <w:rPr>
          <w:sz w:val="22"/>
        </w:rPr>
        <w:t>remium</w:t>
      </w:r>
      <w:r>
        <w:rPr>
          <w:sz w:val="22"/>
        </w:rPr>
        <w:t xml:space="preserve"> aufgeführt, d</w:t>
      </w:r>
      <w:r w:rsidR="00D56DAC">
        <w:rPr>
          <w:sz w:val="22"/>
        </w:rPr>
        <w:t>essen Zusammensetzung</w:t>
      </w:r>
      <w:r>
        <w:rPr>
          <w:sz w:val="22"/>
        </w:rPr>
        <w:t xml:space="preserve"> in Art. 30 </w:t>
      </w:r>
      <w:r w:rsidR="00D56DAC">
        <w:rPr>
          <w:sz w:val="22"/>
        </w:rPr>
        <w:t>präzisiert wurde</w:t>
      </w:r>
      <w:r>
        <w:rPr>
          <w:sz w:val="22"/>
        </w:rPr>
        <w:t>.</w:t>
      </w:r>
    </w:p>
    <w:p w:rsidR="00CA16C2" w:rsidRDefault="00CA16C2" w:rsidP="00BB684B">
      <w:pPr>
        <w:rPr>
          <w:sz w:val="22"/>
        </w:rPr>
      </w:pPr>
    </w:p>
    <w:p w:rsidR="00CA16C2" w:rsidRPr="00592B43" w:rsidRDefault="00035A9E" w:rsidP="00BB684B">
      <w:pPr>
        <w:rPr>
          <w:i/>
          <w:sz w:val="22"/>
        </w:rPr>
      </w:pPr>
      <w:r w:rsidRPr="00592B43">
        <w:rPr>
          <w:i/>
          <w:sz w:val="22"/>
        </w:rPr>
        <w:t>Art. 23</w:t>
      </w:r>
      <w:r w:rsidRPr="00592B43">
        <w:rPr>
          <w:i/>
          <w:sz w:val="22"/>
        </w:rPr>
        <w:tab/>
        <w:t>Sachgeschäfte</w:t>
      </w:r>
    </w:p>
    <w:p w:rsidR="00035A9E" w:rsidRDefault="00035A9E" w:rsidP="00BB684B">
      <w:pPr>
        <w:rPr>
          <w:sz w:val="22"/>
        </w:rPr>
      </w:pPr>
    </w:p>
    <w:p w:rsidR="00035A9E" w:rsidRDefault="00035A9E" w:rsidP="00035A9E">
      <w:pPr>
        <w:rPr>
          <w:sz w:val="22"/>
        </w:rPr>
      </w:pPr>
      <w:r>
        <w:rPr>
          <w:sz w:val="22"/>
        </w:rPr>
        <w:t>In der ersten Lesung w</w:t>
      </w:r>
      <w:r w:rsidR="00D56DAC">
        <w:rPr>
          <w:sz w:val="22"/>
        </w:rPr>
        <w:t>u</w:t>
      </w:r>
      <w:r>
        <w:rPr>
          <w:sz w:val="22"/>
        </w:rPr>
        <w:t>rden die seit 1992 geltenden Finanzkompetenzen mit dem Ziel von mehr Effizienz um 20% erhöht; in der zweiten Lesung w</w:t>
      </w:r>
      <w:r w:rsidR="00D56DAC">
        <w:rPr>
          <w:sz w:val="22"/>
        </w:rPr>
        <w:t>urde</w:t>
      </w:r>
      <w:r>
        <w:rPr>
          <w:sz w:val="22"/>
        </w:rPr>
        <w:t xml:space="preserve"> dieser Beschluss rückgängig gemacht, nachdem festgestellt w</w:t>
      </w:r>
      <w:r w:rsidR="00D56DAC">
        <w:rPr>
          <w:sz w:val="22"/>
        </w:rPr>
        <w:t>o</w:t>
      </w:r>
      <w:r>
        <w:rPr>
          <w:sz w:val="22"/>
        </w:rPr>
        <w:t>rde</w:t>
      </w:r>
      <w:r w:rsidR="00D56DAC">
        <w:rPr>
          <w:sz w:val="22"/>
        </w:rPr>
        <w:t>n war</w:t>
      </w:r>
      <w:r>
        <w:rPr>
          <w:sz w:val="22"/>
        </w:rPr>
        <w:t>, dass die bisherigen Kompetenzen nicht für Probleme gesorgt haben.</w:t>
      </w:r>
    </w:p>
    <w:p w:rsidR="00035A9E" w:rsidRDefault="00035A9E" w:rsidP="00BB684B">
      <w:pPr>
        <w:rPr>
          <w:sz w:val="22"/>
        </w:rPr>
      </w:pPr>
    </w:p>
    <w:p w:rsidR="00035A9E" w:rsidRDefault="0056272C" w:rsidP="00BB684B">
      <w:pPr>
        <w:rPr>
          <w:sz w:val="22"/>
        </w:rPr>
      </w:pPr>
      <w:r>
        <w:rPr>
          <w:sz w:val="22"/>
        </w:rPr>
        <w:t>In der ersten Lesung wurde die Genehmigung der Direktionszuteilung durch das Gemeindeparlament in die Kompetenz der Exekutive verschoben, da sich Stadtrat und Parlament in der heutigen Regelung gegenseitig blockieren könnten; in der zweiten Lesung wurde dieser Entscheid knapp rückgängig gemacht.</w:t>
      </w:r>
    </w:p>
    <w:p w:rsidR="0056272C" w:rsidRDefault="0056272C" w:rsidP="00BB684B">
      <w:pPr>
        <w:rPr>
          <w:sz w:val="22"/>
        </w:rPr>
      </w:pPr>
    </w:p>
    <w:p w:rsidR="0069341A" w:rsidRDefault="0069341A" w:rsidP="00BB684B">
      <w:pPr>
        <w:rPr>
          <w:i/>
          <w:sz w:val="22"/>
        </w:rPr>
      </w:pPr>
    </w:p>
    <w:p w:rsidR="0069341A" w:rsidRDefault="0069341A" w:rsidP="00BB684B">
      <w:pPr>
        <w:rPr>
          <w:i/>
          <w:sz w:val="22"/>
        </w:rPr>
      </w:pPr>
    </w:p>
    <w:p w:rsidR="0056272C" w:rsidRPr="00592B43" w:rsidRDefault="0056272C" w:rsidP="00BB684B">
      <w:pPr>
        <w:rPr>
          <w:i/>
          <w:sz w:val="22"/>
        </w:rPr>
      </w:pPr>
      <w:r w:rsidRPr="00592B43">
        <w:rPr>
          <w:i/>
          <w:sz w:val="22"/>
        </w:rPr>
        <w:lastRenderedPageBreak/>
        <w:t>Art. 25 Einberufung</w:t>
      </w:r>
    </w:p>
    <w:p w:rsidR="0056272C" w:rsidRDefault="0056272C" w:rsidP="00BB684B">
      <w:pPr>
        <w:rPr>
          <w:sz w:val="22"/>
        </w:rPr>
      </w:pPr>
    </w:p>
    <w:p w:rsidR="0056272C" w:rsidRDefault="0056272C" w:rsidP="00BB684B">
      <w:pPr>
        <w:rPr>
          <w:sz w:val="22"/>
        </w:rPr>
      </w:pPr>
      <w:r>
        <w:rPr>
          <w:sz w:val="22"/>
        </w:rPr>
        <w:t>Die Auflage der Unterlagen in der Stadtkanzlei ist nicht mehr erforde</w:t>
      </w:r>
      <w:r w:rsidR="00C80FDF">
        <w:rPr>
          <w:sz w:val="22"/>
        </w:rPr>
        <w:t>rli</w:t>
      </w:r>
      <w:r>
        <w:rPr>
          <w:sz w:val="22"/>
        </w:rPr>
        <w:t xml:space="preserve">ch, da </w:t>
      </w:r>
      <w:r w:rsidR="00141C73">
        <w:rPr>
          <w:sz w:val="22"/>
        </w:rPr>
        <w:t>sie</w:t>
      </w:r>
      <w:r>
        <w:rPr>
          <w:sz w:val="22"/>
        </w:rPr>
        <w:t xml:space="preserve"> im Internet publiziert werden.</w:t>
      </w:r>
    </w:p>
    <w:p w:rsidR="00D93513" w:rsidRDefault="00D93513" w:rsidP="00BB684B">
      <w:pPr>
        <w:rPr>
          <w:sz w:val="22"/>
        </w:rPr>
      </w:pPr>
    </w:p>
    <w:p w:rsidR="00D93513" w:rsidRPr="00D93513" w:rsidRDefault="00D93513" w:rsidP="00BB684B">
      <w:pPr>
        <w:rPr>
          <w:i/>
          <w:sz w:val="22"/>
        </w:rPr>
      </w:pPr>
      <w:r w:rsidRPr="00D93513">
        <w:rPr>
          <w:i/>
          <w:sz w:val="22"/>
        </w:rPr>
        <w:t>Art. 28</w:t>
      </w:r>
      <w:r w:rsidRPr="00D93513">
        <w:rPr>
          <w:i/>
          <w:sz w:val="22"/>
        </w:rPr>
        <w:tab/>
        <w:t>Wahl- und Abstimmungsverfahren</w:t>
      </w:r>
    </w:p>
    <w:p w:rsidR="00D93513" w:rsidRDefault="00D93513" w:rsidP="00BB684B">
      <w:pPr>
        <w:rPr>
          <w:sz w:val="22"/>
        </w:rPr>
      </w:pPr>
    </w:p>
    <w:p w:rsidR="00D93513" w:rsidRDefault="00D93513" w:rsidP="00BB684B">
      <w:pPr>
        <w:rPr>
          <w:sz w:val="22"/>
        </w:rPr>
      </w:pPr>
      <w:r>
        <w:rPr>
          <w:sz w:val="22"/>
        </w:rPr>
        <w:t>In der ersten Lesung wurde eine Bestimmung neu aufgenommen, dass Stimmenthaltung unzulässig sei.</w:t>
      </w:r>
      <w:r w:rsidR="004A7D55">
        <w:rPr>
          <w:sz w:val="22"/>
        </w:rPr>
        <w:t xml:space="preserve"> In der zweiten Lesung wurde sie wieder gestrichen, da die Bestimmung bei einer geheimen Abstimmung nicht kontrollierbar sei.</w:t>
      </w:r>
    </w:p>
    <w:p w:rsidR="00F63299" w:rsidRDefault="00F63299" w:rsidP="00BB684B">
      <w:pPr>
        <w:rPr>
          <w:i/>
          <w:sz w:val="22"/>
        </w:rPr>
      </w:pPr>
    </w:p>
    <w:p w:rsidR="0056272C" w:rsidRPr="00592B43" w:rsidRDefault="0056272C" w:rsidP="00BB684B">
      <w:pPr>
        <w:rPr>
          <w:i/>
          <w:sz w:val="22"/>
        </w:rPr>
      </w:pPr>
      <w:r w:rsidRPr="00592B43">
        <w:rPr>
          <w:i/>
          <w:sz w:val="22"/>
        </w:rPr>
        <w:t>Art. 29</w:t>
      </w:r>
      <w:r w:rsidRPr="00592B43">
        <w:rPr>
          <w:i/>
          <w:sz w:val="22"/>
        </w:rPr>
        <w:tab/>
        <w:t>Abtretungspflicht</w:t>
      </w:r>
    </w:p>
    <w:p w:rsidR="0056272C" w:rsidRDefault="0056272C" w:rsidP="00BB684B">
      <w:pPr>
        <w:rPr>
          <w:sz w:val="22"/>
        </w:rPr>
      </w:pPr>
    </w:p>
    <w:p w:rsidR="0056272C" w:rsidRDefault="0056272C" w:rsidP="0056272C">
      <w:pPr>
        <w:rPr>
          <w:sz w:val="22"/>
        </w:rPr>
      </w:pPr>
      <w:r>
        <w:rPr>
          <w:sz w:val="22"/>
        </w:rPr>
        <w:t xml:space="preserve">Dieser Artikel </w:t>
      </w:r>
      <w:r w:rsidR="00D56DAC">
        <w:rPr>
          <w:sz w:val="22"/>
        </w:rPr>
        <w:t>wurde</w:t>
      </w:r>
      <w:r>
        <w:rPr>
          <w:sz w:val="22"/>
        </w:rPr>
        <w:t xml:space="preserve"> gestrichen, da bereits im GG geregelt.</w:t>
      </w:r>
    </w:p>
    <w:p w:rsidR="0056272C" w:rsidRDefault="0056272C" w:rsidP="00BB684B">
      <w:pPr>
        <w:rPr>
          <w:sz w:val="22"/>
        </w:rPr>
      </w:pPr>
    </w:p>
    <w:p w:rsidR="00035A9E" w:rsidRPr="00592B43" w:rsidRDefault="0056272C" w:rsidP="00BB684B">
      <w:pPr>
        <w:rPr>
          <w:i/>
          <w:sz w:val="22"/>
        </w:rPr>
      </w:pPr>
      <w:r w:rsidRPr="00592B43">
        <w:rPr>
          <w:i/>
          <w:sz w:val="22"/>
        </w:rPr>
        <w:t>Art. 31</w:t>
      </w:r>
      <w:r w:rsidRPr="00592B43">
        <w:rPr>
          <w:i/>
          <w:sz w:val="22"/>
        </w:rPr>
        <w:tab/>
        <w:t>Geschäftsprüfungskommission</w:t>
      </w:r>
    </w:p>
    <w:p w:rsidR="0056272C" w:rsidRDefault="0056272C" w:rsidP="00BB684B">
      <w:pPr>
        <w:rPr>
          <w:sz w:val="22"/>
        </w:rPr>
      </w:pPr>
    </w:p>
    <w:p w:rsidR="0056272C" w:rsidRDefault="0056272C" w:rsidP="00BB684B">
      <w:pPr>
        <w:rPr>
          <w:sz w:val="22"/>
        </w:rPr>
      </w:pPr>
      <w:r>
        <w:rPr>
          <w:sz w:val="22"/>
        </w:rPr>
        <w:t xml:space="preserve">Unter diesem </w:t>
      </w:r>
      <w:r w:rsidR="00141C73">
        <w:rPr>
          <w:sz w:val="22"/>
        </w:rPr>
        <w:t>Artik</w:t>
      </w:r>
      <w:r>
        <w:rPr>
          <w:sz w:val="22"/>
        </w:rPr>
        <w:t xml:space="preserve">el </w:t>
      </w:r>
      <w:r w:rsidR="00D56DAC">
        <w:rPr>
          <w:sz w:val="22"/>
        </w:rPr>
        <w:t>wurde</w:t>
      </w:r>
      <w:r>
        <w:rPr>
          <w:sz w:val="22"/>
        </w:rPr>
        <w:t xml:space="preserve"> </w:t>
      </w:r>
      <w:r w:rsidR="00141C73">
        <w:rPr>
          <w:sz w:val="22"/>
        </w:rPr>
        <w:t xml:space="preserve">auch </w:t>
      </w:r>
      <w:r>
        <w:rPr>
          <w:sz w:val="22"/>
        </w:rPr>
        <w:t>die Schaffung einer zusätzlichen Finanzkommission diskutiert</w:t>
      </w:r>
      <w:r w:rsidR="00D56DAC">
        <w:rPr>
          <w:sz w:val="22"/>
        </w:rPr>
        <w:t xml:space="preserve">. Während die einen darin ein Gegengewicht zu Verwaltung und Stadtrat </w:t>
      </w:r>
      <w:r w:rsidR="00141C73">
        <w:rPr>
          <w:sz w:val="22"/>
        </w:rPr>
        <w:t>erwartet</w:t>
      </w:r>
      <w:r w:rsidR="00D56DAC">
        <w:rPr>
          <w:sz w:val="22"/>
        </w:rPr>
        <w:t>en</w:t>
      </w:r>
      <w:r w:rsidR="009631B1">
        <w:rPr>
          <w:sz w:val="22"/>
        </w:rPr>
        <w:t>, sahen die andern keine Notwendigkeit</w:t>
      </w:r>
      <w:r w:rsidR="003342C8">
        <w:rPr>
          <w:sz w:val="22"/>
        </w:rPr>
        <w:t xml:space="preserve"> </w:t>
      </w:r>
      <w:r w:rsidR="009631B1">
        <w:rPr>
          <w:sz w:val="22"/>
        </w:rPr>
        <w:t>angesichts von Profiverwaltung und Parlament. Die Spezialkommission sprach sich schliesslich für ein beratendes Gremium für den Stadtrat aus (vgl. Art. 52).</w:t>
      </w:r>
    </w:p>
    <w:p w:rsidR="0056272C" w:rsidRDefault="0056272C" w:rsidP="00BB684B">
      <w:pPr>
        <w:rPr>
          <w:sz w:val="22"/>
        </w:rPr>
      </w:pPr>
    </w:p>
    <w:p w:rsidR="0056272C" w:rsidRPr="00592B43" w:rsidRDefault="0056272C" w:rsidP="00BB684B">
      <w:pPr>
        <w:rPr>
          <w:i/>
          <w:sz w:val="22"/>
        </w:rPr>
      </w:pPr>
      <w:r w:rsidRPr="00592B43">
        <w:rPr>
          <w:i/>
          <w:sz w:val="22"/>
        </w:rPr>
        <w:t>Art. 32 Parlamentarische Kommissionen</w:t>
      </w:r>
    </w:p>
    <w:p w:rsidR="0056272C" w:rsidRDefault="0056272C" w:rsidP="00BB684B">
      <w:pPr>
        <w:rPr>
          <w:sz w:val="22"/>
        </w:rPr>
      </w:pPr>
    </w:p>
    <w:p w:rsidR="0056272C" w:rsidRDefault="006E2469" w:rsidP="00BB684B">
      <w:pPr>
        <w:rPr>
          <w:sz w:val="22"/>
        </w:rPr>
      </w:pPr>
      <w:r>
        <w:rPr>
          <w:sz w:val="22"/>
        </w:rPr>
        <w:t xml:space="preserve">„ständige oder nichtständige“ </w:t>
      </w:r>
      <w:r w:rsidR="00D56DAC">
        <w:rPr>
          <w:sz w:val="22"/>
        </w:rPr>
        <w:t>wurde</w:t>
      </w:r>
      <w:r>
        <w:rPr>
          <w:sz w:val="22"/>
        </w:rPr>
        <w:t xml:space="preserve"> gestrichen, da </w:t>
      </w:r>
      <w:r w:rsidR="00D93513">
        <w:rPr>
          <w:sz w:val="22"/>
        </w:rPr>
        <w:t xml:space="preserve">ohnehin </w:t>
      </w:r>
      <w:r>
        <w:rPr>
          <w:sz w:val="22"/>
        </w:rPr>
        <w:t>nur nichtständige eingesetzt werden kön</w:t>
      </w:r>
      <w:r w:rsidR="00D93513">
        <w:rPr>
          <w:sz w:val="22"/>
        </w:rPr>
        <w:t>nen; ständige Kommissionen müssten in d</w:t>
      </w:r>
      <w:r w:rsidR="00141C73">
        <w:rPr>
          <w:sz w:val="22"/>
        </w:rPr>
        <w:t>er</w:t>
      </w:r>
      <w:r w:rsidR="00D93513">
        <w:rPr>
          <w:sz w:val="22"/>
        </w:rPr>
        <w:t xml:space="preserve"> GO </w:t>
      </w:r>
      <w:r w:rsidR="00141C73">
        <w:rPr>
          <w:sz w:val="22"/>
        </w:rPr>
        <w:t>abschliessend aufgeführt</w:t>
      </w:r>
      <w:r w:rsidR="00D93513">
        <w:rPr>
          <w:sz w:val="22"/>
        </w:rPr>
        <w:t xml:space="preserve"> werden.</w:t>
      </w:r>
    </w:p>
    <w:p w:rsidR="006E2469" w:rsidRDefault="006E2469" w:rsidP="00BB684B">
      <w:pPr>
        <w:rPr>
          <w:sz w:val="22"/>
        </w:rPr>
      </w:pPr>
    </w:p>
    <w:p w:rsidR="00BB684B" w:rsidRPr="00BB684B" w:rsidRDefault="00BB684B" w:rsidP="00BB684B">
      <w:pPr>
        <w:rPr>
          <w:sz w:val="22"/>
        </w:rPr>
      </w:pPr>
    </w:p>
    <w:p w:rsidR="00255B3E" w:rsidRPr="004A7D55" w:rsidRDefault="00255B3E" w:rsidP="006E2469">
      <w:pPr>
        <w:pStyle w:val="Listenabsatz"/>
        <w:numPr>
          <w:ilvl w:val="0"/>
          <w:numId w:val="2"/>
        </w:numPr>
        <w:ind w:left="709" w:hanging="709"/>
        <w:rPr>
          <w:b/>
          <w:sz w:val="22"/>
        </w:rPr>
      </w:pPr>
      <w:r w:rsidRPr="004A7D55">
        <w:rPr>
          <w:b/>
          <w:sz w:val="22"/>
        </w:rPr>
        <w:t>Der Stadtrat</w:t>
      </w:r>
    </w:p>
    <w:p w:rsidR="006E2469" w:rsidRDefault="006E2469" w:rsidP="006E2469">
      <w:pPr>
        <w:rPr>
          <w:sz w:val="22"/>
        </w:rPr>
      </w:pPr>
    </w:p>
    <w:p w:rsidR="006E2469" w:rsidRPr="00592B43" w:rsidRDefault="006E2469" w:rsidP="006E2469">
      <w:pPr>
        <w:rPr>
          <w:i/>
          <w:sz w:val="22"/>
        </w:rPr>
      </w:pPr>
      <w:r w:rsidRPr="00592B43">
        <w:rPr>
          <w:i/>
          <w:sz w:val="22"/>
        </w:rPr>
        <w:t>Art. 36</w:t>
      </w:r>
      <w:r w:rsidRPr="00592B43">
        <w:rPr>
          <w:i/>
          <w:sz w:val="22"/>
        </w:rPr>
        <w:tab/>
        <w:t>Zusammensetzung</w:t>
      </w:r>
    </w:p>
    <w:p w:rsidR="006E2469" w:rsidRDefault="006E2469" w:rsidP="006E2469">
      <w:pPr>
        <w:rPr>
          <w:sz w:val="22"/>
        </w:rPr>
      </w:pPr>
    </w:p>
    <w:p w:rsidR="006E2469" w:rsidRDefault="006E2469" w:rsidP="006E2469">
      <w:pPr>
        <w:rPr>
          <w:sz w:val="22"/>
        </w:rPr>
      </w:pPr>
      <w:r>
        <w:rPr>
          <w:sz w:val="22"/>
        </w:rPr>
        <w:t>Dem bisherigen System w</w:t>
      </w:r>
      <w:r w:rsidR="00C80FDF">
        <w:rPr>
          <w:sz w:val="22"/>
        </w:rPr>
        <w:t>urde</w:t>
      </w:r>
      <w:r>
        <w:rPr>
          <w:sz w:val="22"/>
        </w:rPr>
        <w:t xml:space="preserve"> ein Dreiergremium gegenübergestellt.</w:t>
      </w:r>
      <w:r w:rsidR="00C80FDF">
        <w:rPr>
          <w:sz w:val="22"/>
        </w:rPr>
        <w:t xml:space="preserve"> Der von einer reduzierten Zahl erwarteten Kostenreduktion wurde die Erschwernis entgegengehalten, dass nach § 26 GG eine Behörde nur beschlussfähig </w:t>
      </w:r>
      <w:r w:rsidR="00141C73">
        <w:rPr>
          <w:sz w:val="22"/>
        </w:rPr>
        <w:t>ist</w:t>
      </w:r>
      <w:r w:rsidR="00C80FDF">
        <w:rPr>
          <w:sz w:val="22"/>
        </w:rPr>
        <w:t xml:space="preserve">, wenn mindestens 3 Mitglieder – das heisst bei einem Dreiergremium </w:t>
      </w:r>
      <w:r w:rsidR="00141C73">
        <w:rPr>
          <w:sz w:val="22"/>
        </w:rPr>
        <w:t>sämtlich</w:t>
      </w:r>
      <w:r w:rsidR="00C80FDF">
        <w:rPr>
          <w:sz w:val="22"/>
        </w:rPr>
        <w:t xml:space="preserve">e Mitglieder – anwesend sind. </w:t>
      </w:r>
      <w:r>
        <w:rPr>
          <w:sz w:val="22"/>
        </w:rPr>
        <w:t xml:space="preserve">In </w:t>
      </w:r>
      <w:r w:rsidR="00C80FDF">
        <w:rPr>
          <w:sz w:val="22"/>
        </w:rPr>
        <w:t>der ersten Lesung</w:t>
      </w:r>
      <w:r>
        <w:rPr>
          <w:sz w:val="22"/>
        </w:rPr>
        <w:t xml:space="preserve"> wurde deutlich eine Abänderung des heutigen Systems befürwortet</w:t>
      </w:r>
      <w:r w:rsidR="00C80FDF">
        <w:rPr>
          <w:sz w:val="22"/>
        </w:rPr>
        <w:t xml:space="preserve"> und die Formulierung „drei hauptamtliche Mitgli</w:t>
      </w:r>
      <w:r w:rsidR="00592B43">
        <w:rPr>
          <w:sz w:val="22"/>
        </w:rPr>
        <w:t>eder</w:t>
      </w:r>
      <w:r w:rsidR="00C80FDF">
        <w:rPr>
          <w:sz w:val="22"/>
        </w:rPr>
        <w:t xml:space="preserve">, die drei Direktionen vorstehen“ gewählt. Art. 37 </w:t>
      </w:r>
      <w:r w:rsidR="00592B43">
        <w:rPr>
          <w:sz w:val="22"/>
        </w:rPr>
        <w:t>wurde</w:t>
      </w:r>
      <w:r w:rsidR="00C80FDF">
        <w:rPr>
          <w:sz w:val="22"/>
        </w:rPr>
        <w:t xml:space="preserve"> in der Konsequenz gestrichen.</w:t>
      </w:r>
      <w:r w:rsidR="00592B43">
        <w:rPr>
          <w:sz w:val="22"/>
        </w:rPr>
        <w:t xml:space="preserve"> In der zweiten Lesung wurde dieser Entscheid knapp bestätigt, indessen das </w:t>
      </w:r>
      <w:r w:rsidR="0059030E">
        <w:rPr>
          <w:sz w:val="22"/>
        </w:rPr>
        <w:t>Prädikat</w:t>
      </w:r>
      <w:r w:rsidR="00592B43">
        <w:rPr>
          <w:sz w:val="22"/>
        </w:rPr>
        <w:t xml:space="preserve"> „hauptamtliche“ gestrichen.</w:t>
      </w:r>
    </w:p>
    <w:p w:rsidR="00ED52F8" w:rsidRDefault="00ED52F8" w:rsidP="006E2469">
      <w:pPr>
        <w:rPr>
          <w:sz w:val="22"/>
        </w:rPr>
      </w:pPr>
    </w:p>
    <w:p w:rsidR="00ED52F8" w:rsidRDefault="00ED52F8" w:rsidP="006E2469">
      <w:pPr>
        <w:rPr>
          <w:i/>
          <w:sz w:val="22"/>
        </w:rPr>
      </w:pPr>
      <w:r w:rsidRPr="00ED52F8">
        <w:rPr>
          <w:i/>
          <w:sz w:val="22"/>
        </w:rPr>
        <w:t>Art. 45</w:t>
      </w:r>
      <w:r w:rsidRPr="00ED52F8">
        <w:rPr>
          <w:i/>
          <w:sz w:val="22"/>
        </w:rPr>
        <w:tab/>
        <w:t>Allgemeine</w:t>
      </w:r>
      <w:r w:rsidR="0069341A">
        <w:rPr>
          <w:i/>
          <w:sz w:val="22"/>
        </w:rPr>
        <w:t xml:space="preserve"> </w:t>
      </w:r>
      <w:r w:rsidRPr="00ED52F8">
        <w:rPr>
          <w:i/>
          <w:sz w:val="22"/>
        </w:rPr>
        <w:t>Zuständigkeit und Delegation</w:t>
      </w:r>
    </w:p>
    <w:p w:rsidR="00ED52F8" w:rsidRDefault="00ED52F8" w:rsidP="006E2469">
      <w:pPr>
        <w:rPr>
          <w:i/>
          <w:sz w:val="22"/>
        </w:rPr>
      </w:pPr>
    </w:p>
    <w:p w:rsidR="00ED52F8" w:rsidRDefault="00ED52F8" w:rsidP="00ED52F8">
      <w:pPr>
        <w:rPr>
          <w:sz w:val="22"/>
        </w:rPr>
      </w:pPr>
      <w:r>
        <w:rPr>
          <w:sz w:val="22"/>
        </w:rPr>
        <w:t>Abs. 1 wird gestrichen, da bereits im GG geregelt.</w:t>
      </w:r>
    </w:p>
    <w:p w:rsidR="006E2469" w:rsidRDefault="006E2469" w:rsidP="006E2469">
      <w:pPr>
        <w:rPr>
          <w:sz w:val="22"/>
        </w:rPr>
      </w:pPr>
    </w:p>
    <w:p w:rsidR="006E2469" w:rsidRPr="006E2469" w:rsidRDefault="006E2469" w:rsidP="006E2469">
      <w:pPr>
        <w:rPr>
          <w:sz w:val="22"/>
        </w:rPr>
      </w:pPr>
    </w:p>
    <w:p w:rsidR="00255B3E" w:rsidRPr="004A7D55" w:rsidRDefault="00255B3E" w:rsidP="00ED52F8">
      <w:pPr>
        <w:pStyle w:val="Listenabsatz"/>
        <w:numPr>
          <w:ilvl w:val="0"/>
          <w:numId w:val="2"/>
        </w:numPr>
        <w:ind w:left="709" w:hanging="709"/>
        <w:rPr>
          <w:b/>
          <w:sz w:val="22"/>
        </w:rPr>
      </w:pPr>
      <w:r w:rsidRPr="004A7D55">
        <w:rPr>
          <w:b/>
          <w:sz w:val="22"/>
        </w:rPr>
        <w:t>Die Stadtverwaltung</w:t>
      </w:r>
    </w:p>
    <w:p w:rsidR="00ED52F8" w:rsidRDefault="00ED52F8" w:rsidP="00ED52F8">
      <w:pPr>
        <w:rPr>
          <w:sz w:val="22"/>
        </w:rPr>
      </w:pPr>
    </w:p>
    <w:p w:rsidR="00ED52F8" w:rsidRDefault="00ED52F8" w:rsidP="00ED52F8">
      <w:pPr>
        <w:rPr>
          <w:sz w:val="22"/>
        </w:rPr>
      </w:pPr>
      <w:r>
        <w:rPr>
          <w:sz w:val="22"/>
        </w:rPr>
        <w:t>Keine Änderungen</w:t>
      </w:r>
    </w:p>
    <w:p w:rsidR="00ED52F8" w:rsidRDefault="00ED52F8" w:rsidP="00ED52F8">
      <w:pPr>
        <w:rPr>
          <w:sz w:val="22"/>
        </w:rPr>
      </w:pPr>
    </w:p>
    <w:p w:rsidR="00ED52F8" w:rsidRPr="00ED52F8" w:rsidRDefault="00ED52F8" w:rsidP="00ED52F8">
      <w:pPr>
        <w:rPr>
          <w:sz w:val="22"/>
        </w:rPr>
      </w:pPr>
    </w:p>
    <w:p w:rsidR="0069341A" w:rsidRDefault="0069341A">
      <w:pPr>
        <w:rPr>
          <w:b/>
          <w:sz w:val="22"/>
        </w:rPr>
      </w:pPr>
      <w:r>
        <w:rPr>
          <w:b/>
          <w:sz w:val="22"/>
        </w:rPr>
        <w:br w:type="page"/>
      </w:r>
    </w:p>
    <w:p w:rsidR="00255B3E" w:rsidRPr="004A7D55" w:rsidRDefault="00255B3E" w:rsidP="00ED52F8">
      <w:pPr>
        <w:pStyle w:val="Listenabsatz"/>
        <w:numPr>
          <w:ilvl w:val="0"/>
          <w:numId w:val="2"/>
        </w:numPr>
        <w:ind w:left="709" w:hanging="709"/>
        <w:rPr>
          <w:b/>
          <w:sz w:val="22"/>
        </w:rPr>
      </w:pPr>
      <w:r w:rsidRPr="004A7D55">
        <w:rPr>
          <w:b/>
          <w:sz w:val="22"/>
        </w:rPr>
        <w:lastRenderedPageBreak/>
        <w:t>Die Kommissionen</w:t>
      </w:r>
    </w:p>
    <w:p w:rsidR="00ED52F8" w:rsidRDefault="00ED52F8" w:rsidP="00ED52F8">
      <w:pPr>
        <w:rPr>
          <w:sz w:val="22"/>
        </w:rPr>
      </w:pPr>
    </w:p>
    <w:p w:rsidR="00ED52F8" w:rsidRPr="00D56DAC" w:rsidRDefault="00ED52F8" w:rsidP="00ED52F8">
      <w:pPr>
        <w:rPr>
          <w:i/>
          <w:sz w:val="22"/>
        </w:rPr>
      </w:pPr>
      <w:r w:rsidRPr="00D56DAC">
        <w:rPr>
          <w:i/>
          <w:sz w:val="22"/>
        </w:rPr>
        <w:t>Art. 52</w:t>
      </w:r>
      <w:r w:rsidRPr="00D56DAC">
        <w:rPr>
          <w:i/>
          <w:sz w:val="22"/>
        </w:rPr>
        <w:tab/>
        <w:t>Ständige und nichtständige Kommissionen</w:t>
      </w:r>
    </w:p>
    <w:p w:rsidR="00ED52F8" w:rsidRDefault="00ED52F8" w:rsidP="00ED52F8">
      <w:pPr>
        <w:rPr>
          <w:sz w:val="22"/>
        </w:rPr>
      </w:pPr>
    </w:p>
    <w:p w:rsidR="00ED52F8" w:rsidRDefault="00ED52F8" w:rsidP="00ED52F8">
      <w:pPr>
        <w:rPr>
          <w:sz w:val="22"/>
        </w:rPr>
      </w:pPr>
      <w:r>
        <w:rPr>
          <w:sz w:val="22"/>
        </w:rPr>
        <w:t xml:space="preserve">Generell wurde </w:t>
      </w:r>
      <w:r w:rsidR="0059030E">
        <w:rPr>
          <w:sz w:val="22"/>
        </w:rPr>
        <w:t>in</w:t>
      </w:r>
      <w:r>
        <w:rPr>
          <w:sz w:val="22"/>
        </w:rPr>
        <w:t xml:space="preserve"> den Diskussionen eine Unzufriedenheit mit der aktuellen Situation festgestellt. Während die einen das Problem beim fehlenden Einbezug der Kommissionen durch den Stadtrat orteten, betonten die andern, es sei schwierig für die Parteien, genügend geeignete Personen zu finden, um die Kommissionssitze zu besetzen. In einer ersten Lesung wurde daher beschlossen, alle ausserparlamentarischen Kommissionen – sofern möglich – zu</w:t>
      </w:r>
      <w:r w:rsidR="00096E0A">
        <w:rPr>
          <w:sz w:val="22"/>
        </w:rPr>
        <w:t xml:space="preserve"> streichen und stattdessen dem Stadtrat die Möglichkeit zu geben, für besondere Aufgaben nichtständige Beratungsgremien </w:t>
      </w:r>
      <w:r w:rsidR="00D56DAC">
        <w:rPr>
          <w:sz w:val="22"/>
        </w:rPr>
        <w:t xml:space="preserve">ohne vorgeschriebene Zusammensetzung </w:t>
      </w:r>
      <w:r w:rsidR="00096E0A">
        <w:rPr>
          <w:sz w:val="22"/>
        </w:rPr>
        <w:t>einzusetzen und auch wieder aufzuheben (Art. 47 neu).</w:t>
      </w:r>
      <w:r w:rsidR="004A7D55">
        <w:rPr>
          <w:sz w:val="22"/>
        </w:rPr>
        <w:t xml:space="preserve"> Ein Antrag in der zweiten Lesung, die Baukommission und die Altstadtkommission </w:t>
      </w:r>
      <w:r w:rsidR="0059030E">
        <w:rPr>
          <w:sz w:val="22"/>
        </w:rPr>
        <w:t xml:space="preserve">– </w:t>
      </w:r>
      <w:r w:rsidR="004A7D55">
        <w:rPr>
          <w:sz w:val="22"/>
        </w:rPr>
        <w:t xml:space="preserve">als die </w:t>
      </w:r>
      <w:r w:rsidR="0059030E">
        <w:rPr>
          <w:sz w:val="22"/>
        </w:rPr>
        <w:t xml:space="preserve">einzigen </w:t>
      </w:r>
      <w:r w:rsidR="004A7D55">
        <w:rPr>
          <w:sz w:val="22"/>
        </w:rPr>
        <w:t xml:space="preserve">beiden Kommissionen mit eigenen, allerdings an die Verwaltung delegierbaren Kompetenzen </w:t>
      </w:r>
      <w:r w:rsidR="0059030E">
        <w:rPr>
          <w:sz w:val="22"/>
        </w:rPr>
        <w:t>– b</w:t>
      </w:r>
      <w:r w:rsidR="004A7D55">
        <w:rPr>
          <w:sz w:val="22"/>
        </w:rPr>
        <w:t>eizubehalten, wurde knapp abgelehnt.</w:t>
      </w:r>
    </w:p>
    <w:p w:rsidR="002E5782" w:rsidRDefault="002E5782" w:rsidP="00ED52F8">
      <w:pPr>
        <w:rPr>
          <w:sz w:val="22"/>
        </w:rPr>
      </w:pPr>
    </w:p>
    <w:p w:rsidR="002E5782" w:rsidRPr="00D56DAC" w:rsidRDefault="002E5782" w:rsidP="00ED52F8">
      <w:pPr>
        <w:rPr>
          <w:i/>
          <w:sz w:val="22"/>
        </w:rPr>
      </w:pPr>
      <w:r w:rsidRPr="00D56DAC">
        <w:rPr>
          <w:i/>
          <w:sz w:val="22"/>
        </w:rPr>
        <w:t>Art. 73</w:t>
      </w:r>
      <w:r w:rsidRPr="00D56DAC">
        <w:rPr>
          <w:i/>
          <w:sz w:val="22"/>
        </w:rPr>
        <w:tab/>
        <w:t>Rechnungsprüfungskommission</w:t>
      </w:r>
    </w:p>
    <w:p w:rsidR="00ED52F8" w:rsidRDefault="00ED52F8" w:rsidP="00ED52F8">
      <w:pPr>
        <w:rPr>
          <w:sz w:val="22"/>
        </w:rPr>
      </w:pPr>
    </w:p>
    <w:p w:rsidR="002E5782" w:rsidRDefault="002E5782" w:rsidP="00ED52F8">
      <w:pPr>
        <w:rPr>
          <w:sz w:val="22"/>
        </w:rPr>
      </w:pPr>
      <w:r>
        <w:rPr>
          <w:sz w:val="22"/>
        </w:rPr>
        <w:t xml:space="preserve">Eine </w:t>
      </w:r>
      <w:r w:rsidR="00735079">
        <w:rPr>
          <w:sz w:val="22"/>
        </w:rPr>
        <w:t xml:space="preserve">im September 2014 vom Parlament überwiesene </w:t>
      </w:r>
      <w:r>
        <w:rPr>
          <w:sz w:val="22"/>
        </w:rPr>
        <w:t>Motion der GPK hatte verlangt, bei der Totalrevision der Gemeindeordnung die Möglichkeit einer externen Rechnungsprüfung aufzunehmen. Die Spezialkommission hielt dem entgegen, das heutige System sei effizient und günstig</w:t>
      </w:r>
      <w:r w:rsidR="00D56DAC">
        <w:rPr>
          <w:sz w:val="22"/>
        </w:rPr>
        <w:t xml:space="preserve"> und schreibe </w:t>
      </w:r>
      <w:r w:rsidR="00735079">
        <w:rPr>
          <w:sz w:val="22"/>
        </w:rPr>
        <w:t xml:space="preserve">bereits </w:t>
      </w:r>
      <w:r w:rsidR="00D56DAC">
        <w:rPr>
          <w:sz w:val="22"/>
        </w:rPr>
        <w:t>Fachkompetenz vor,</w:t>
      </w:r>
      <w:r>
        <w:rPr>
          <w:sz w:val="22"/>
        </w:rPr>
        <w:t xml:space="preserve"> und behielt </w:t>
      </w:r>
      <w:r w:rsidR="00D56DAC">
        <w:rPr>
          <w:sz w:val="22"/>
        </w:rPr>
        <w:t xml:space="preserve">daher </w:t>
      </w:r>
      <w:r>
        <w:rPr>
          <w:sz w:val="22"/>
        </w:rPr>
        <w:t>die geltende Regelung bei.</w:t>
      </w:r>
      <w:r w:rsidR="0069341A">
        <w:rPr>
          <w:sz w:val="22"/>
        </w:rPr>
        <w:t xml:space="preserve"> (Zum Thema Finanzkommission vgl. Art. 31)</w:t>
      </w:r>
    </w:p>
    <w:p w:rsidR="002E5782" w:rsidRDefault="002E5782" w:rsidP="00ED52F8">
      <w:pPr>
        <w:rPr>
          <w:sz w:val="22"/>
        </w:rPr>
      </w:pPr>
    </w:p>
    <w:p w:rsidR="00ED52F8" w:rsidRPr="00ED52F8" w:rsidRDefault="00ED52F8" w:rsidP="00ED52F8">
      <w:pPr>
        <w:rPr>
          <w:sz w:val="22"/>
        </w:rPr>
      </w:pPr>
    </w:p>
    <w:p w:rsidR="00A011FF" w:rsidRPr="004A7D55" w:rsidRDefault="00255B3E" w:rsidP="00A011FF">
      <w:pPr>
        <w:pStyle w:val="Listenabsatz"/>
        <w:numPr>
          <w:ilvl w:val="0"/>
          <w:numId w:val="2"/>
        </w:numPr>
        <w:ind w:left="709" w:hanging="709"/>
        <w:rPr>
          <w:b/>
          <w:sz w:val="22"/>
        </w:rPr>
      </w:pPr>
      <w:r w:rsidRPr="004A7D55">
        <w:rPr>
          <w:b/>
          <w:sz w:val="22"/>
        </w:rPr>
        <w:t>Der Gemeindehaushalt</w:t>
      </w:r>
    </w:p>
    <w:p w:rsidR="00A011FF" w:rsidRDefault="00A011FF" w:rsidP="00A011FF">
      <w:pPr>
        <w:rPr>
          <w:sz w:val="22"/>
        </w:rPr>
      </w:pPr>
    </w:p>
    <w:p w:rsidR="00A011FF" w:rsidRDefault="00A011FF" w:rsidP="00A011FF">
      <w:pPr>
        <w:rPr>
          <w:sz w:val="22"/>
        </w:rPr>
      </w:pPr>
      <w:r>
        <w:rPr>
          <w:sz w:val="22"/>
        </w:rPr>
        <w:t>Keine Änderungen</w:t>
      </w:r>
      <w:r w:rsidR="0069341A">
        <w:rPr>
          <w:sz w:val="22"/>
        </w:rPr>
        <w:t xml:space="preserve">. Die Aufnahme einer Schuldenbremse wurde diskutiert, aber </w:t>
      </w:r>
      <w:r w:rsidR="001712C8">
        <w:rPr>
          <w:sz w:val="22"/>
        </w:rPr>
        <w:t>– analog zu Entscheiden über Vorstösse im Gemeindeparlament vom Dezember 2014 – nicht aufgenommen.</w:t>
      </w:r>
    </w:p>
    <w:p w:rsidR="00A011FF" w:rsidRDefault="00A011FF" w:rsidP="00A011FF">
      <w:pPr>
        <w:rPr>
          <w:sz w:val="22"/>
        </w:rPr>
      </w:pPr>
    </w:p>
    <w:p w:rsidR="00A011FF" w:rsidRPr="00A011FF" w:rsidRDefault="00A011FF" w:rsidP="00A011FF">
      <w:pPr>
        <w:rPr>
          <w:sz w:val="22"/>
        </w:rPr>
      </w:pPr>
    </w:p>
    <w:p w:rsidR="00255B3E" w:rsidRPr="004A7D55" w:rsidRDefault="00255B3E" w:rsidP="00A011FF">
      <w:pPr>
        <w:pStyle w:val="Listenabsatz"/>
        <w:numPr>
          <w:ilvl w:val="0"/>
          <w:numId w:val="2"/>
        </w:numPr>
        <w:ind w:left="709" w:hanging="709"/>
        <w:rPr>
          <w:b/>
          <w:sz w:val="22"/>
        </w:rPr>
      </w:pPr>
      <w:r w:rsidRPr="004A7D55">
        <w:rPr>
          <w:b/>
          <w:sz w:val="22"/>
        </w:rPr>
        <w:t>Selbständige öffentlich-rechtliche Körperschaften</w:t>
      </w:r>
    </w:p>
    <w:p w:rsidR="00A011FF" w:rsidRDefault="00A011FF" w:rsidP="00A011FF">
      <w:pPr>
        <w:rPr>
          <w:sz w:val="22"/>
        </w:rPr>
      </w:pPr>
    </w:p>
    <w:p w:rsidR="004A7D55" w:rsidRDefault="004A7D55" w:rsidP="00A011FF">
      <w:pPr>
        <w:rPr>
          <w:i/>
          <w:sz w:val="22"/>
        </w:rPr>
      </w:pPr>
      <w:r>
        <w:rPr>
          <w:i/>
          <w:sz w:val="22"/>
        </w:rPr>
        <w:t>Art. 75</w:t>
      </w:r>
      <w:r>
        <w:rPr>
          <w:i/>
          <w:sz w:val="22"/>
        </w:rPr>
        <w:tab/>
        <w:t>Städtische Betriebe</w:t>
      </w:r>
    </w:p>
    <w:p w:rsidR="004A7D55" w:rsidRDefault="004A7D55" w:rsidP="00A011FF">
      <w:pPr>
        <w:rPr>
          <w:i/>
          <w:sz w:val="22"/>
        </w:rPr>
      </w:pPr>
    </w:p>
    <w:p w:rsidR="004A7D55" w:rsidRPr="004A7D55" w:rsidRDefault="004A7D55" w:rsidP="00A011FF">
      <w:pPr>
        <w:rPr>
          <w:sz w:val="22"/>
        </w:rPr>
      </w:pPr>
      <w:r w:rsidRPr="004A7D55">
        <w:rPr>
          <w:sz w:val="22"/>
        </w:rPr>
        <w:t>Ein Antrag, dass der Stadtrat nicht in Gr</w:t>
      </w:r>
      <w:r>
        <w:rPr>
          <w:sz w:val="22"/>
        </w:rPr>
        <w:t>em</w:t>
      </w:r>
      <w:r w:rsidRPr="004A7D55">
        <w:rPr>
          <w:sz w:val="22"/>
        </w:rPr>
        <w:t>ien wählbar sein solle, deren Wahlbehörde er selber sei, wurde abgelehnt.</w:t>
      </w:r>
    </w:p>
    <w:p w:rsidR="004A7D55" w:rsidRDefault="004A7D55" w:rsidP="00A011FF">
      <w:pPr>
        <w:rPr>
          <w:i/>
          <w:sz w:val="22"/>
        </w:rPr>
      </w:pPr>
    </w:p>
    <w:p w:rsidR="00A011FF" w:rsidRPr="00A011FF" w:rsidRDefault="00A011FF" w:rsidP="00A011FF">
      <w:pPr>
        <w:rPr>
          <w:i/>
          <w:sz w:val="22"/>
        </w:rPr>
      </w:pPr>
      <w:r w:rsidRPr="00A011FF">
        <w:rPr>
          <w:i/>
          <w:sz w:val="22"/>
        </w:rPr>
        <w:t>Art. 76</w:t>
      </w:r>
      <w:r w:rsidRPr="00A011FF">
        <w:rPr>
          <w:i/>
          <w:sz w:val="22"/>
        </w:rPr>
        <w:tab/>
        <w:t>Pensionskasse</w:t>
      </w:r>
    </w:p>
    <w:p w:rsidR="00A011FF" w:rsidRDefault="00A011FF" w:rsidP="00A011FF">
      <w:pPr>
        <w:rPr>
          <w:sz w:val="22"/>
        </w:rPr>
      </w:pPr>
    </w:p>
    <w:p w:rsidR="00A011FF" w:rsidRPr="00011E4A" w:rsidRDefault="00735079" w:rsidP="00A011FF">
      <w:pPr>
        <w:rPr>
          <w:sz w:val="22"/>
        </w:rPr>
      </w:pPr>
      <w:r>
        <w:rPr>
          <w:sz w:val="22"/>
        </w:rPr>
        <w:t>Der Artikel wurde aufgrund von</w:t>
      </w:r>
      <w:r w:rsidR="00011E4A" w:rsidRPr="00011E4A">
        <w:rPr>
          <w:sz w:val="22"/>
        </w:rPr>
        <w:t xml:space="preserve"> Änderungen in </w:t>
      </w:r>
      <w:r w:rsidR="00011E4A">
        <w:rPr>
          <w:sz w:val="22"/>
        </w:rPr>
        <w:t>der übergeordneten Gesetzgebung</w:t>
      </w:r>
      <w:r>
        <w:rPr>
          <w:sz w:val="22"/>
        </w:rPr>
        <w:t xml:space="preserve"> gestrichen</w:t>
      </w:r>
      <w:r w:rsidR="00011E4A">
        <w:rPr>
          <w:sz w:val="22"/>
        </w:rPr>
        <w:t xml:space="preserve">: </w:t>
      </w:r>
      <w:r w:rsidR="00011E4A" w:rsidRPr="00011E4A">
        <w:rPr>
          <w:sz w:val="22"/>
        </w:rPr>
        <w:t xml:space="preserve">Per 1. Januar 2012 ist auf Bundesebene eine Revision des BVG in Kraft getreten, welche die Finanzierung von Vorsorgeeinrichtungen öffentlich-rechtlicher Körperschaften neu regelt. Diese Revision </w:t>
      </w:r>
      <w:r w:rsidR="00011E4A">
        <w:rPr>
          <w:sz w:val="22"/>
        </w:rPr>
        <w:t>beinhaltete</w:t>
      </w:r>
      <w:r w:rsidR="00011E4A" w:rsidRPr="00011E4A">
        <w:rPr>
          <w:sz w:val="22"/>
        </w:rPr>
        <w:t xml:space="preserve"> eine starke Verselbstständigung der Pensionskassen von öffentlich-rechtlichen Körperschaften. </w:t>
      </w:r>
      <w:r w:rsidR="00011E4A">
        <w:rPr>
          <w:sz w:val="22"/>
        </w:rPr>
        <w:t xml:space="preserve">Die PK Olten ist </w:t>
      </w:r>
      <w:r>
        <w:rPr>
          <w:sz w:val="22"/>
        </w:rPr>
        <w:t xml:space="preserve">deshalb </w:t>
      </w:r>
      <w:r w:rsidR="00011E4A">
        <w:rPr>
          <w:sz w:val="22"/>
        </w:rPr>
        <w:t>seit 1.1.2014 keine öffentlich-rechtliche Anstalt „der Einwohnergemeinde der Stadt Olten“ mehr.</w:t>
      </w:r>
    </w:p>
    <w:p w:rsidR="00A011FF" w:rsidRPr="00011E4A" w:rsidRDefault="00A011FF" w:rsidP="00A011FF">
      <w:pPr>
        <w:rPr>
          <w:sz w:val="22"/>
        </w:rPr>
      </w:pPr>
    </w:p>
    <w:p w:rsidR="00A011FF" w:rsidRPr="00011E4A" w:rsidRDefault="00A011FF" w:rsidP="00A011FF">
      <w:pPr>
        <w:rPr>
          <w:sz w:val="22"/>
        </w:rPr>
      </w:pPr>
    </w:p>
    <w:p w:rsidR="00255B3E" w:rsidRPr="004A7D55" w:rsidRDefault="00255B3E" w:rsidP="00A011FF">
      <w:pPr>
        <w:pStyle w:val="Listenabsatz"/>
        <w:numPr>
          <w:ilvl w:val="0"/>
          <w:numId w:val="2"/>
        </w:numPr>
        <w:ind w:left="709" w:hanging="709"/>
        <w:rPr>
          <w:b/>
          <w:sz w:val="22"/>
        </w:rPr>
      </w:pPr>
      <w:r w:rsidRPr="004A7D55">
        <w:rPr>
          <w:b/>
          <w:sz w:val="22"/>
        </w:rPr>
        <w:t>Schlussbestimmungen</w:t>
      </w:r>
    </w:p>
    <w:p w:rsidR="00255B3E" w:rsidRDefault="00255B3E" w:rsidP="00255B3E">
      <w:pPr>
        <w:rPr>
          <w:sz w:val="22"/>
        </w:rPr>
      </w:pPr>
    </w:p>
    <w:p w:rsidR="00A011FF" w:rsidRPr="00BA06C9" w:rsidRDefault="00A011FF" w:rsidP="00255B3E">
      <w:pPr>
        <w:rPr>
          <w:sz w:val="22"/>
        </w:rPr>
      </w:pPr>
      <w:r>
        <w:rPr>
          <w:sz w:val="22"/>
        </w:rPr>
        <w:t>Änderung der Übergangsbestimmungen</w:t>
      </w:r>
    </w:p>
    <w:p w:rsidR="00255B3E" w:rsidRDefault="00255B3E" w:rsidP="00255B3E">
      <w:pPr>
        <w:rPr>
          <w:sz w:val="22"/>
        </w:rPr>
      </w:pPr>
    </w:p>
    <w:p w:rsidR="004A7D55" w:rsidRPr="00BA06C9" w:rsidRDefault="004A7D55" w:rsidP="00255B3E">
      <w:pPr>
        <w:rPr>
          <w:sz w:val="22"/>
        </w:rPr>
      </w:pPr>
    </w:p>
    <w:p w:rsidR="001712C8" w:rsidRDefault="001712C8">
      <w:pPr>
        <w:rPr>
          <w:sz w:val="22"/>
          <w:u w:val="single"/>
        </w:rPr>
      </w:pPr>
      <w:r>
        <w:rPr>
          <w:sz w:val="22"/>
          <w:u w:val="single"/>
        </w:rPr>
        <w:br w:type="page"/>
      </w:r>
    </w:p>
    <w:p w:rsidR="00255B3E" w:rsidRPr="004E12C3" w:rsidRDefault="00255B3E" w:rsidP="004E12C3">
      <w:pPr>
        <w:pStyle w:val="Listenabsatz"/>
        <w:numPr>
          <w:ilvl w:val="0"/>
          <w:numId w:val="3"/>
        </w:numPr>
        <w:ind w:hanging="720"/>
        <w:rPr>
          <w:sz w:val="22"/>
          <w:u w:val="single"/>
        </w:rPr>
      </w:pPr>
      <w:r w:rsidRPr="004E12C3">
        <w:rPr>
          <w:sz w:val="22"/>
          <w:u w:val="single"/>
        </w:rPr>
        <w:lastRenderedPageBreak/>
        <w:t>Vorprüfung</w:t>
      </w:r>
    </w:p>
    <w:p w:rsidR="00255B3E" w:rsidRPr="00BA06C9" w:rsidRDefault="00255B3E" w:rsidP="00255B3E">
      <w:pPr>
        <w:rPr>
          <w:sz w:val="22"/>
        </w:rPr>
      </w:pPr>
    </w:p>
    <w:p w:rsidR="008B77FC" w:rsidRDefault="00A011FF" w:rsidP="00255B3E">
      <w:pPr>
        <w:rPr>
          <w:sz w:val="22"/>
        </w:rPr>
      </w:pPr>
      <w:r>
        <w:rPr>
          <w:sz w:val="22"/>
        </w:rPr>
        <w:t xml:space="preserve">Nach der Verabschiedung des Entwurfs an der Sitzung der Spezialkommission vom 16. März 2015 reichte die Stadtkanzlei diesen zur Vorprüfung ans kantonale Amt für Gemeinden ein. </w:t>
      </w:r>
      <w:r w:rsidR="008B77FC">
        <w:rPr>
          <w:sz w:val="22"/>
        </w:rPr>
        <w:t>Am 24. März 2015 gingen folgende Rückmeldungen ein</w:t>
      </w:r>
      <w:r w:rsidR="002477DD">
        <w:rPr>
          <w:sz w:val="22"/>
        </w:rPr>
        <w:t xml:space="preserve"> (Nummerierung gemäss neuer GO; vgl. Synopse in der Beilage)</w:t>
      </w:r>
      <w:r w:rsidR="008B77FC">
        <w:rPr>
          <w:sz w:val="22"/>
        </w:rPr>
        <w:t>:</w:t>
      </w:r>
    </w:p>
    <w:p w:rsidR="00814F64" w:rsidRDefault="00814F64" w:rsidP="00814F64">
      <w:r>
        <w:rPr>
          <w:rFonts w:ascii="Verdana" w:hAnsi="Verdana"/>
          <w:color w:val="1F497D"/>
          <w:sz w:val="20"/>
          <w:szCs w:val="20"/>
        </w:rPr>
        <w:t> </w:t>
      </w:r>
    </w:p>
    <w:p w:rsidR="00814F64" w:rsidRPr="008B77FC" w:rsidRDefault="00814F64" w:rsidP="008B77FC">
      <w:pPr>
        <w:rPr>
          <w:rFonts w:cs="Arial"/>
          <w:sz w:val="22"/>
        </w:rPr>
      </w:pPr>
      <w:r w:rsidRPr="008B77FC">
        <w:rPr>
          <w:rFonts w:cs="Arial"/>
          <w:sz w:val="22"/>
          <w:u w:val="single"/>
        </w:rPr>
        <w:t>Art. 17:</w:t>
      </w:r>
    </w:p>
    <w:p w:rsidR="00814F64" w:rsidRPr="008B77FC" w:rsidRDefault="00814F64" w:rsidP="008B77FC">
      <w:pPr>
        <w:rPr>
          <w:rFonts w:cs="Arial"/>
          <w:sz w:val="22"/>
        </w:rPr>
      </w:pPr>
      <w:r w:rsidRPr="008B77FC">
        <w:rPr>
          <w:rFonts w:cs="Arial"/>
          <w:sz w:val="22"/>
        </w:rPr>
        <w:t xml:space="preserve">Nach § §7 Abs. 1 </w:t>
      </w:r>
      <w:proofErr w:type="spellStart"/>
      <w:r w:rsidRPr="008B77FC">
        <w:rPr>
          <w:rFonts w:cs="Arial"/>
          <w:sz w:val="22"/>
        </w:rPr>
        <w:t>GpR</w:t>
      </w:r>
      <w:proofErr w:type="spellEnd"/>
      <w:r w:rsidRPr="008B77FC">
        <w:rPr>
          <w:rFonts w:cs="Arial"/>
          <w:sz w:val="22"/>
        </w:rPr>
        <w:t xml:space="preserve"> bestehen die Wahlbüros aus mindestens 3 Mitgliedern und 2 Ersatzmitgliedern. </w:t>
      </w:r>
      <w:r w:rsidRPr="008B77FC">
        <w:rPr>
          <w:rFonts w:cs="Arial"/>
          <w:sz w:val="22"/>
          <w:u w:val="single"/>
        </w:rPr>
        <w:t>Die Zahl der</w:t>
      </w:r>
      <w:r w:rsidRPr="008B77FC">
        <w:rPr>
          <w:rFonts w:cs="Arial"/>
          <w:sz w:val="22"/>
        </w:rPr>
        <w:t xml:space="preserve"> Mitglieder und </w:t>
      </w:r>
      <w:r w:rsidRPr="008B77FC">
        <w:rPr>
          <w:rFonts w:cs="Arial"/>
          <w:sz w:val="22"/>
          <w:u w:val="single"/>
        </w:rPr>
        <w:t>Ersatzmitglieder</w:t>
      </w:r>
      <w:r w:rsidRPr="008B77FC">
        <w:rPr>
          <w:rFonts w:cs="Arial"/>
          <w:sz w:val="22"/>
        </w:rPr>
        <w:t xml:space="preserve"> kann in der Gemeindeordnung höher festgelegt werden.</w:t>
      </w:r>
      <w:r w:rsidR="008B77FC">
        <w:rPr>
          <w:rFonts w:cs="Arial"/>
          <w:sz w:val="22"/>
        </w:rPr>
        <w:t xml:space="preserve"> </w:t>
      </w:r>
      <w:r w:rsidRPr="008B77FC">
        <w:rPr>
          <w:rFonts w:cs="Arial"/>
          <w:sz w:val="22"/>
        </w:rPr>
        <w:t>Auch für die Ersatzmitglieder ist daher eine bestimmte Zahl und nicht "nur" eine Mindestanzahl anzugeben.</w:t>
      </w:r>
      <w:r w:rsidR="008B77FC">
        <w:rPr>
          <w:rFonts w:cs="Arial"/>
          <w:sz w:val="22"/>
        </w:rPr>
        <w:t xml:space="preserve"> </w:t>
      </w:r>
      <w:r w:rsidRPr="008B77FC">
        <w:rPr>
          <w:rFonts w:cs="Arial"/>
          <w:sz w:val="22"/>
        </w:rPr>
        <w:t>"mind." ist somit zu streichen.</w:t>
      </w:r>
    </w:p>
    <w:p w:rsidR="00814F64" w:rsidRPr="008B77FC" w:rsidRDefault="00814F64" w:rsidP="008B77FC">
      <w:pPr>
        <w:rPr>
          <w:rFonts w:cs="Arial"/>
          <w:sz w:val="22"/>
        </w:rPr>
      </w:pPr>
      <w:r w:rsidRPr="008B77FC">
        <w:rPr>
          <w:rFonts w:cs="Arial"/>
          <w:sz w:val="22"/>
        </w:rPr>
        <w:t> </w:t>
      </w:r>
    </w:p>
    <w:p w:rsidR="00814F64" w:rsidRPr="008B77FC" w:rsidRDefault="00814F64" w:rsidP="008B77FC">
      <w:pPr>
        <w:rPr>
          <w:rFonts w:cs="Arial"/>
          <w:sz w:val="22"/>
        </w:rPr>
      </w:pPr>
      <w:r w:rsidRPr="008B77FC">
        <w:rPr>
          <w:rFonts w:cs="Arial"/>
          <w:sz w:val="22"/>
          <w:u w:val="single"/>
        </w:rPr>
        <w:t>Art. 18 Abs. 3:</w:t>
      </w:r>
    </w:p>
    <w:p w:rsidR="00814F64" w:rsidRPr="008B77FC" w:rsidRDefault="00814F64" w:rsidP="008B77FC">
      <w:pPr>
        <w:rPr>
          <w:rFonts w:cs="Arial"/>
          <w:sz w:val="22"/>
        </w:rPr>
      </w:pPr>
      <w:r w:rsidRPr="008B77FC">
        <w:rPr>
          <w:rFonts w:cs="Arial"/>
          <w:sz w:val="22"/>
        </w:rPr>
        <w:t xml:space="preserve">Nach § 91 Abs. 2 GG ist in der Gemeindeordnung festzulegen, ob die Ersatzmitglieder amten, wenn die ordentlichen Mitglieder verhindert sind oder </w:t>
      </w:r>
      <w:proofErr w:type="spellStart"/>
      <w:r w:rsidRPr="008B77FC">
        <w:rPr>
          <w:rFonts w:cs="Arial"/>
          <w:sz w:val="22"/>
        </w:rPr>
        <w:t>Ausstandsgründe</w:t>
      </w:r>
      <w:proofErr w:type="spellEnd"/>
      <w:r w:rsidRPr="008B77FC">
        <w:rPr>
          <w:rFonts w:cs="Arial"/>
          <w:sz w:val="22"/>
        </w:rPr>
        <w:t xml:space="preserve"> vorliegen, oder ob sie nur nachrücken, wenn während der Amtsperiode ein Sitz frei wird.</w:t>
      </w:r>
    </w:p>
    <w:p w:rsidR="00814F64" w:rsidRPr="008B77FC" w:rsidRDefault="00814F64" w:rsidP="008B77FC">
      <w:pPr>
        <w:rPr>
          <w:rFonts w:cs="Arial"/>
          <w:sz w:val="22"/>
        </w:rPr>
      </w:pPr>
      <w:r w:rsidRPr="008B77FC">
        <w:rPr>
          <w:rFonts w:cs="Arial"/>
          <w:sz w:val="22"/>
        </w:rPr>
        <w:t>Die derzeitige Formulierung lässt dies jedoch offen.</w:t>
      </w:r>
      <w:r w:rsidR="008B77FC">
        <w:rPr>
          <w:rFonts w:cs="Arial"/>
          <w:sz w:val="22"/>
        </w:rPr>
        <w:t xml:space="preserve"> </w:t>
      </w:r>
      <w:r w:rsidRPr="008B77FC">
        <w:rPr>
          <w:rFonts w:cs="Arial"/>
          <w:sz w:val="22"/>
        </w:rPr>
        <w:t>Der Absatz ist entweder wie folgt:</w:t>
      </w:r>
    </w:p>
    <w:p w:rsidR="00814F64" w:rsidRPr="008B77FC" w:rsidRDefault="00814F64" w:rsidP="008B77FC">
      <w:pPr>
        <w:rPr>
          <w:rFonts w:cs="Arial"/>
          <w:sz w:val="22"/>
        </w:rPr>
      </w:pPr>
      <w:r w:rsidRPr="008B77FC">
        <w:rPr>
          <w:rFonts w:cs="Arial"/>
          <w:sz w:val="22"/>
        </w:rPr>
        <w:t xml:space="preserve">"Die Ersatzmitglieder amten nicht, wenn die ordentlichen Mitglieder verhindert sind oder </w:t>
      </w:r>
      <w:proofErr w:type="spellStart"/>
      <w:r w:rsidRPr="008B77FC">
        <w:rPr>
          <w:rFonts w:cs="Arial"/>
          <w:sz w:val="22"/>
        </w:rPr>
        <w:t>Ausstandsgründe</w:t>
      </w:r>
      <w:proofErr w:type="spellEnd"/>
      <w:r w:rsidRPr="008B77FC">
        <w:rPr>
          <w:rFonts w:cs="Arial"/>
          <w:sz w:val="22"/>
        </w:rPr>
        <w:t xml:space="preserve"> vorliegen. Sie rücken nach, wenn während der Amtsperiode ein Sitz frei wird."</w:t>
      </w:r>
    </w:p>
    <w:p w:rsidR="00814F64" w:rsidRPr="008B77FC" w:rsidRDefault="00814F64" w:rsidP="008B77FC">
      <w:pPr>
        <w:rPr>
          <w:rFonts w:cs="Arial"/>
          <w:sz w:val="22"/>
        </w:rPr>
      </w:pPr>
      <w:r w:rsidRPr="008B77FC">
        <w:rPr>
          <w:rFonts w:cs="Arial"/>
          <w:sz w:val="22"/>
        </w:rPr>
        <w:t>oder dermassen:</w:t>
      </w:r>
    </w:p>
    <w:p w:rsidR="00814F64" w:rsidRPr="008B77FC" w:rsidRDefault="00814F64" w:rsidP="008B77FC">
      <w:pPr>
        <w:rPr>
          <w:rFonts w:cs="Arial"/>
          <w:sz w:val="22"/>
        </w:rPr>
      </w:pPr>
      <w:r w:rsidRPr="008B77FC">
        <w:rPr>
          <w:rFonts w:cs="Arial"/>
          <w:sz w:val="22"/>
        </w:rPr>
        <w:t xml:space="preserve">"Die Ersatzmitglieder amten, wenn die ordentlichen Mitglieder verhindert sind oder </w:t>
      </w:r>
      <w:proofErr w:type="spellStart"/>
      <w:r w:rsidRPr="008B77FC">
        <w:rPr>
          <w:rFonts w:cs="Arial"/>
          <w:sz w:val="22"/>
        </w:rPr>
        <w:t>Ausstandsgründe</w:t>
      </w:r>
      <w:proofErr w:type="spellEnd"/>
      <w:r w:rsidRPr="008B77FC">
        <w:rPr>
          <w:rFonts w:cs="Arial"/>
          <w:sz w:val="22"/>
        </w:rPr>
        <w:t xml:space="preserve"> vorliegen. Sie rücken nach, wenn während der Amtsperiode ein Sitz frei wird."</w:t>
      </w:r>
    </w:p>
    <w:p w:rsidR="00814F64" w:rsidRPr="008B77FC" w:rsidRDefault="00814F64" w:rsidP="008B77FC">
      <w:pPr>
        <w:rPr>
          <w:rFonts w:cs="Arial"/>
          <w:sz w:val="22"/>
        </w:rPr>
      </w:pPr>
      <w:r w:rsidRPr="008B77FC">
        <w:rPr>
          <w:rFonts w:cs="Arial"/>
          <w:sz w:val="22"/>
        </w:rPr>
        <w:t>zu formulieren.</w:t>
      </w:r>
    </w:p>
    <w:p w:rsidR="00814F64" w:rsidRPr="008B77FC" w:rsidRDefault="00814F64" w:rsidP="008B77FC">
      <w:pPr>
        <w:rPr>
          <w:rFonts w:cs="Arial"/>
          <w:sz w:val="22"/>
        </w:rPr>
      </w:pPr>
      <w:r w:rsidRPr="008B77FC">
        <w:rPr>
          <w:rFonts w:cs="Arial"/>
          <w:sz w:val="22"/>
        </w:rPr>
        <w:t> </w:t>
      </w:r>
    </w:p>
    <w:p w:rsidR="00814F64" w:rsidRPr="008B77FC" w:rsidRDefault="00814F64" w:rsidP="008B77FC">
      <w:pPr>
        <w:rPr>
          <w:rFonts w:cs="Arial"/>
          <w:sz w:val="22"/>
        </w:rPr>
      </w:pPr>
      <w:r w:rsidRPr="008B77FC">
        <w:rPr>
          <w:rFonts w:cs="Arial"/>
          <w:sz w:val="22"/>
          <w:u w:val="single"/>
        </w:rPr>
        <w:t>Art. 19 Abs. 1 Ziffer 1.:</w:t>
      </w:r>
    </w:p>
    <w:p w:rsidR="00814F64" w:rsidRPr="008B77FC" w:rsidRDefault="00814F64" w:rsidP="008B77FC">
      <w:pPr>
        <w:rPr>
          <w:rFonts w:cs="Arial"/>
          <w:sz w:val="22"/>
        </w:rPr>
      </w:pPr>
      <w:r w:rsidRPr="008B77FC">
        <w:rPr>
          <w:rFonts w:cs="Arial"/>
          <w:sz w:val="22"/>
        </w:rPr>
        <w:t xml:space="preserve">Nach § 92 Abs. 1 </w:t>
      </w:r>
      <w:proofErr w:type="spellStart"/>
      <w:r w:rsidRPr="008B77FC">
        <w:rPr>
          <w:rFonts w:cs="Arial"/>
          <w:sz w:val="22"/>
        </w:rPr>
        <w:t>lit</w:t>
      </w:r>
      <w:proofErr w:type="spellEnd"/>
      <w:r w:rsidRPr="008B77FC">
        <w:rPr>
          <w:rFonts w:cs="Arial"/>
          <w:sz w:val="22"/>
        </w:rPr>
        <w:t>. a GG wird das Büro aus der Mitte des Gemeindeparlaments gewählt.</w:t>
      </w:r>
      <w:r w:rsidR="008B77FC">
        <w:rPr>
          <w:rFonts w:cs="Arial"/>
          <w:sz w:val="22"/>
        </w:rPr>
        <w:t xml:space="preserve"> </w:t>
      </w:r>
      <w:r w:rsidRPr="008B77FC">
        <w:rPr>
          <w:rFonts w:cs="Arial"/>
          <w:sz w:val="22"/>
        </w:rPr>
        <w:t>Dies gilt von Gesetzes wegen, könnte aber allenfalls noch ergänzt werden.</w:t>
      </w:r>
    </w:p>
    <w:p w:rsidR="00814F64" w:rsidRPr="008B77FC" w:rsidRDefault="00814F64" w:rsidP="008B77FC">
      <w:pPr>
        <w:rPr>
          <w:rFonts w:cs="Arial"/>
          <w:sz w:val="22"/>
        </w:rPr>
      </w:pPr>
      <w:r w:rsidRPr="008B77FC">
        <w:rPr>
          <w:rFonts w:cs="Arial"/>
          <w:sz w:val="22"/>
        </w:rPr>
        <w:t> </w:t>
      </w:r>
    </w:p>
    <w:p w:rsidR="00814F64" w:rsidRPr="008B77FC" w:rsidRDefault="00814F64" w:rsidP="008B77FC">
      <w:pPr>
        <w:rPr>
          <w:rFonts w:cs="Arial"/>
          <w:sz w:val="22"/>
        </w:rPr>
      </w:pPr>
      <w:r w:rsidRPr="008B77FC">
        <w:rPr>
          <w:rFonts w:cs="Arial"/>
          <w:sz w:val="22"/>
          <w:u w:val="single"/>
        </w:rPr>
        <w:t xml:space="preserve">Art. 20 Ziffer 3. </w:t>
      </w:r>
      <w:proofErr w:type="spellStart"/>
      <w:r w:rsidRPr="008B77FC">
        <w:rPr>
          <w:rFonts w:cs="Arial"/>
          <w:sz w:val="22"/>
          <w:u w:val="single"/>
        </w:rPr>
        <w:t>lit</w:t>
      </w:r>
      <w:proofErr w:type="spellEnd"/>
      <w:r w:rsidRPr="008B77FC">
        <w:rPr>
          <w:rFonts w:cs="Arial"/>
          <w:sz w:val="22"/>
          <w:u w:val="single"/>
        </w:rPr>
        <w:t>. a:</w:t>
      </w:r>
    </w:p>
    <w:p w:rsidR="00814F64" w:rsidRPr="008B77FC" w:rsidRDefault="00814F64" w:rsidP="008B77FC">
      <w:pPr>
        <w:rPr>
          <w:rFonts w:cs="Arial"/>
          <w:sz w:val="22"/>
        </w:rPr>
      </w:pPr>
      <w:r w:rsidRPr="008B77FC">
        <w:rPr>
          <w:rFonts w:cs="Arial"/>
          <w:sz w:val="22"/>
        </w:rPr>
        <w:t>"Voranschläge" durch "Budgets" ersetzen (Formulierung nach HRM2).</w:t>
      </w:r>
    </w:p>
    <w:p w:rsidR="00814F64" w:rsidRPr="008B77FC" w:rsidRDefault="00814F64" w:rsidP="008B77FC">
      <w:pPr>
        <w:rPr>
          <w:rFonts w:cs="Arial"/>
          <w:sz w:val="22"/>
        </w:rPr>
      </w:pPr>
      <w:r w:rsidRPr="008B77FC">
        <w:rPr>
          <w:rFonts w:cs="Arial"/>
          <w:sz w:val="22"/>
        </w:rPr>
        <w:t> </w:t>
      </w:r>
    </w:p>
    <w:p w:rsidR="00814F64" w:rsidRPr="008B77FC" w:rsidRDefault="00814F64" w:rsidP="008B77FC">
      <w:pPr>
        <w:rPr>
          <w:rFonts w:cs="Arial"/>
          <w:sz w:val="22"/>
        </w:rPr>
      </w:pPr>
      <w:r w:rsidRPr="008B77FC">
        <w:rPr>
          <w:rFonts w:cs="Arial"/>
          <w:sz w:val="22"/>
          <w:u w:val="single"/>
        </w:rPr>
        <w:t>Art. 22:</w:t>
      </w:r>
    </w:p>
    <w:p w:rsidR="00814F64" w:rsidRPr="008B77FC" w:rsidRDefault="00814F64" w:rsidP="008B77FC">
      <w:pPr>
        <w:rPr>
          <w:rFonts w:cs="Arial"/>
          <w:sz w:val="22"/>
        </w:rPr>
      </w:pPr>
      <w:r w:rsidRPr="008B77FC">
        <w:rPr>
          <w:rFonts w:cs="Arial"/>
          <w:sz w:val="22"/>
        </w:rPr>
        <w:t xml:space="preserve">Auch wenn dies in diesem Artikel nicht mehr explizit erwähnt wird, müssen nach § 24 Abs. 3 GG die entsprechenden Unterlagen für die </w:t>
      </w:r>
      <w:proofErr w:type="spellStart"/>
      <w:r w:rsidRPr="008B77FC">
        <w:rPr>
          <w:rFonts w:cs="Arial"/>
          <w:sz w:val="22"/>
        </w:rPr>
        <w:t>Behördemitglieder</w:t>
      </w:r>
      <w:proofErr w:type="spellEnd"/>
      <w:r w:rsidRPr="008B77FC">
        <w:rPr>
          <w:rFonts w:cs="Arial"/>
          <w:sz w:val="22"/>
        </w:rPr>
        <w:t xml:space="preserve"> (</w:t>
      </w:r>
      <w:proofErr w:type="spellStart"/>
      <w:r w:rsidRPr="008B77FC">
        <w:rPr>
          <w:rFonts w:cs="Arial"/>
          <w:sz w:val="22"/>
        </w:rPr>
        <w:t>Mitlieder</w:t>
      </w:r>
      <w:proofErr w:type="spellEnd"/>
      <w:r w:rsidRPr="008B77FC">
        <w:rPr>
          <w:rFonts w:cs="Arial"/>
          <w:sz w:val="22"/>
        </w:rPr>
        <w:t xml:space="preserve"> des Parlaments) während der Einladungsfrist aufgelegt werden.</w:t>
      </w:r>
      <w:r w:rsidR="008B77FC">
        <w:rPr>
          <w:rFonts w:cs="Arial"/>
          <w:sz w:val="22"/>
        </w:rPr>
        <w:t xml:space="preserve"> </w:t>
      </w:r>
      <w:r w:rsidRPr="008B77FC">
        <w:rPr>
          <w:rFonts w:cs="Arial"/>
          <w:sz w:val="22"/>
        </w:rPr>
        <w:t>Der Klarheit halber sollte man den bisherigen Abs. 4 daher nicht streichen.</w:t>
      </w:r>
    </w:p>
    <w:p w:rsidR="00814F64" w:rsidRPr="008B77FC" w:rsidRDefault="00814F64" w:rsidP="008B77FC">
      <w:pPr>
        <w:rPr>
          <w:rFonts w:cs="Arial"/>
          <w:sz w:val="22"/>
        </w:rPr>
      </w:pPr>
      <w:r w:rsidRPr="008B77FC">
        <w:rPr>
          <w:rFonts w:cs="Arial"/>
          <w:sz w:val="22"/>
        </w:rPr>
        <w:t> </w:t>
      </w:r>
    </w:p>
    <w:p w:rsidR="00814F64" w:rsidRPr="008B77FC" w:rsidRDefault="00814F64" w:rsidP="008B77FC">
      <w:pPr>
        <w:rPr>
          <w:rFonts w:cs="Arial"/>
          <w:sz w:val="22"/>
        </w:rPr>
      </w:pPr>
      <w:r w:rsidRPr="008B77FC">
        <w:rPr>
          <w:rFonts w:cs="Arial"/>
          <w:sz w:val="22"/>
          <w:u w:val="single"/>
        </w:rPr>
        <w:t>Art. 25 Abs. 3:</w:t>
      </w:r>
    </w:p>
    <w:p w:rsidR="00814F64" w:rsidRPr="008B77FC" w:rsidRDefault="00814F64" w:rsidP="008B77FC">
      <w:pPr>
        <w:rPr>
          <w:rFonts w:cs="Arial"/>
          <w:sz w:val="22"/>
        </w:rPr>
      </w:pPr>
      <w:r w:rsidRPr="008B77FC">
        <w:rPr>
          <w:rFonts w:cs="Arial"/>
          <w:sz w:val="22"/>
        </w:rPr>
        <w:t>Nach § 39 Abs. 2 GG steht bei offenen und geheimen Abstimmungen den Vorsitzenden der Stichentscheid zu.</w:t>
      </w:r>
      <w:r w:rsidR="008B77FC">
        <w:rPr>
          <w:rFonts w:cs="Arial"/>
          <w:sz w:val="22"/>
        </w:rPr>
        <w:t xml:space="preserve"> </w:t>
      </w:r>
      <w:r w:rsidRPr="008B77FC">
        <w:rPr>
          <w:rFonts w:cs="Arial"/>
          <w:sz w:val="22"/>
        </w:rPr>
        <w:t xml:space="preserve">Dabei haben </w:t>
      </w:r>
      <w:r w:rsidR="008B77FC">
        <w:rPr>
          <w:rFonts w:cs="Arial"/>
          <w:sz w:val="22"/>
        </w:rPr>
        <w:t>s</w:t>
      </w:r>
      <w:r w:rsidRPr="008B77FC">
        <w:rPr>
          <w:rFonts w:cs="Arial"/>
          <w:sz w:val="22"/>
        </w:rPr>
        <w:t>ie grundsätzlich das Recht, anders zu stimmen als zuvor, weshalb der Absatz wie folgt anzupassen ist:</w:t>
      </w:r>
    </w:p>
    <w:p w:rsidR="00814F64" w:rsidRPr="008B77FC" w:rsidRDefault="00814F64" w:rsidP="008B77FC">
      <w:pPr>
        <w:rPr>
          <w:rFonts w:cs="Arial"/>
          <w:sz w:val="22"/>
        </w:rPr>
      </w:pPr>
      <w:r w:rsidRPr="008B77FC">
        <w:rPr>
          <w:rFonts w:cs="Arial"/>
          <w:sz w:val="22"/>
        </w:rPr>
        <w:t>"Ergibt sich bei Abstimmungen Stimmengleichheit, so steht dem Vorsitzenden der Stichentscheid zu. Bei …"</w:t>
      </w:r>
    </w:p>
    <w:p w:rsidR="00814F64" w:rsidRPr="008B77FC" w:rsidRDefault="00814F64" w:rsidP="008B77FC">
      <w:pPr>
        <w:rPr>
          <w:rFonts w:cs="Arial"/>
          <w:sz w:val="22"/>
        </w:rPr>
      </w:pPr>
      <w:r w:rsidRPr="008B77FC">
        <w:rPr>
          <w:rFonts w:cs="Arial"/>
          <w:sz w:val="22"/>
        </w:rPr>
        <w:t> </w:t>
      </w:r>
    </w:p>
    <w:p w:rsidR="00814F64" w:rsidRPr="008B77FC" w:rsidRDefault="00814F64" w:rsidP="008B77FC">
      <w:pPr>
        <w:rPr>
          <w:rFonts w:cs="Arial"/>
          <w:sz w:val="22"/>
        </w:rPr>
      </w:pPr>
      <w:r w:rsidRPr="008B77FC">
        <w:rPr>
          <w:rFonts w:cs="Arial"/>
          <w:sz w:val="22"/>
          <w:u w:val="single"/>
        </w:rPr>
        <w:t>Art. 25 Abs. 5:</w:t>
      </w:r>
    </w:p>
    <w:p w:rsidR="00814F64" w:rsidRPr="008B77FC" w:rsidRDefault="00814F64" w:rsidP="008B77FC">
      <w:pPr>
        <w:rPr>
          <w:rFonts w:cs="Arial"/>
          <w:sz w:val="22"/>
        </w:rPr>
      </w:pPr>
      <w:r w:rsidRPr="008B77FC">
        <w:rPr>
          <w:rFonts w:cs="Arial"/>
          <w:sz w:val="22"/>
        </w:rPr>
        <w:t>In den §§ 32 – 40 GG wird die Thematik "Wahlen und Abstimmungen" geregelt.</w:t>
      </w:r>
      <w:r w:rsidR="008B77FC">
        <w:rPr>
          <w:rFonts w:cs="Arial"/>
          <w:sz w:val="22"/>
        </w:rPr>
        <w:t xml:space="preserve"> </w:t>
      </w:r>
      <w:r w:rsidRPr="008B77FC">
        <w:rPr>
          <w:rFonts w:cs="Arial"/>
          <w:sz w:val="22"/>
        </w:rPr>
        <w:t>Absatz 5 sollte der Klarheit halber daher wie folgt lauten:</w:t>
      </w:r>
    </w:p>
    <w:p w:rsidR="00814F64" w:rsidRPr="008B77FC" w:rsidRDefault="00814F64" w:rsidP="008B77FC">
      <w:pPr>
        <w:rPr>
          <w:rFonts w:cs="Arial"/>
          <w:sz w:val="22"/>
        </w:rPr>
      </w:pPr>
      <w:r w:rsidRPr="008B77FC">
        <w:rPr>
          <w:rFonts w:cs="Arial"/>
          <w:sz w:val="22"/>
        </w:rPr>
        <w:t>"Im Übrigen gilt das Gemeindegesetz und das Gesetz über die politischen Rechte".</w:t>
      </w:r>
    </w:p>
    <w:p w:rsidR="00814F64" w:rsidRPr="008B77FC" w:rsidRDefault="00814F64" w:rsidP="008B77FC">
      <w:pPr>
        <w:rPr>
          <w:rFonts w:cs="Arial"/>
          <w:sz w:val="22"/>
        </w:rPr>
      </w:pPr>
      <w:r w:rsidRPr="008B77FC">
        <w:rPr>
          <w:rFonts w:cs="Arial"/>
          <w:sz w:val="22"/>
        </w:rPr>
        <w:t> </w:t>
      </w:r>
    </w:p>
    <w:p w:rsidR="00814F64" w:rsidRPr="008B77FC" w:rsidRDefault="00814F64" w:rsidP="008B77FC">
      <w:pPr>
        <w:rPr>
          <w:rFonts w:cs="Arial"/>
          <w:sz w:val="22"/>
        </w:rPr>
      </w:pPr>
      <w:r w:rsidRPr="008B77FC">
        <w:rPr>
          <w:rFonts w:cs="Arial"/>
          <w:sz w:val="22"/>
          <w:u w:val="single"/>
        </w:rPr>
        <w:t xml:space="preserve">Art. 27 Abs. 3 </w:t>
      </w:r>
      <w:proofErr w:type="spellStart"/>
      <w:r w:rsidRPr="008B77FC">
        <w:rPr>
          <w:rFonts w:cs="Arial"/>
          <w:sz w:val="22"/>
          <w:u w:val="single"/>
        </w:rPr>
        <w:t>lit</w:t>
      </w:r>
      <w:proofErr w:type="spellEnd"/>
      <w:r w:rsidRPr="008B77FC">
        <w:rPr>
          <w:rFonts w:cs="Arial"/>
          <w:sz w:val="22"/>
          <w:u w:val="single"/>
        </w:rPr>
        <w:t>. a:</w:t>
      </w:r>
    </w:p>
    <w:p w:rsidR="00814F64" w:rsidRPr="008B77FC" w:rsidRDefault="00814F64" w:rsidP="008B77FC">
      <w:pPr>
        <w:rPr>
          <w:rFonts w:cs="Arial"/>
          <w:sz w:val="22"/>
        </w:rPr>
      </w:pPr>
      <w:r w:rsidRPr="008B77FC">
        <w:rPr>
          <w:rFonts w:cs="Arial"/>
          <w:sz w:val="22"/>
        </w:rPr>
        <w:t>"Voranschläge" durch "Budgets" ersetzen (Formulierung nach HRM2).</w:t>
      </w:r>
    </w:p>
    <w:p w:rsidR="00814F64" w:rsidRPr="008B77FC" w:rsidRDefault="00814F64" w:rsidP="008B77FC">
      <w:pPr>
        <w:rPr>
          <w:rFonts w:cs="Arial"/>
          <w:sz w:val="22"/>
        </w:rPr>
      </w:pPr>
      <w:r w:rsidRPr="008B77FC">
        <w:rPr>
          <w:rFonts w:cs="Arial"/>
          <w:sz w:val="22"/>
        </w:rPr>
        <w:t> </w:t>
      </w:r>
    </w:p>
    <w:p w:rsidR="00814F64" w:rsidRPr="008B77FC" w:rsidRDefault="00814F64" w:rsidP="008B77FC">
      <w:pPr>
        <w:rPr>
          <w:rFonts w:cs="Arial"/>
          <w:sz w:val="22"/>
        </w:rPr>
      </w:pPr>
      <w:r w:rsidRPr="008B77FC">
        <w:rPr>
          <w:rFonts w:cs="Arial"/>
          <w:sz w:val="22"/>
          <w:u w:val="single"/>
        </w:rPr>
        <w:lastRenderedPageBreak/>
        <w:t>Art. 32 Abs. 1:</w:t>
      </w:r>
    </w:p>
    <w:p w:rsidR="00814F64" w:rsidRPr="008B77FC" w:rsidRDefault="00814F64" w:rsidP="008B77FC">
      <w:pPr>
        <w:rPr>
          <w:rFonts w:cs="Arial"/>
          <w:sz w:val="22"/>
        </w:rPr>
      </w:pPr>
      <w:r w:rsidRPr="008B77FC">
        <w:rPr>
          <w:rFonts w:cs="Arial"/>
          <w:sz w:val="22"/>
        </w:rPr>
        <w:t>Sofern mit den Direktionen die Ressorts im Sinne von § 98 GG gemeint sind, sollte darauf mit einer Klammerbemerkung oder allenfalls Fussnote hingewiesen werden.</w:t>
      </w:r>
    </w:p>
    <w:p w:rsidR="00814F64" w:rsidRPr="008B77FC" w:rsidRDefault="00814F64" w:rsidP="008B77FC">
      <w:pPr>
        <w:rPr>
          <w:rFonts w:cs="Arial"/>
          <w:sz w:val="22"/>
        </w:rPr>
      </w:pPr>
      <w:r w:rsidRPr="008B77FC">
        <w:rPr>
          <w:rFonts w:cs="Arial"/>
          <w:sz w:val="22"/>
        </w:rPr>
        <w:t> </w:t>
      </w:r>
    </w:p>
    <w:p w:rsidR="00814F64" w:rsidRPr="008B77FC" w:rsidRDefault="00814F64" w:rsidP="008B77FC">
      <w:pPr>
        <w:rPr>
          <w:rFonts w:cs="Arial"/>
          <w:sz w:val="22"/>
        </w:rPr>
      </w:pPr>
      <w:r w:rsidRPr="008B77FC">
        <w:rPr>
          <w:rFonts w:cs="Arial"/>
          <w:sz w:val="22"/>
          <w:u w:val="single"/>
        </w:rPr>
        <w:t>Art. 38 Abs. 2:</w:t>
      </w:r>
    </w:p>
    <w:p w:rsidR="00814F64" w:rsidRPr="008B77FC" w:rsidRDefault="00814F64" w:rsidP="008B77FC">
      <w:pPr>
        <w:rPr>
          <w:rFonts w:cs="Arial"/>
          <w:sz w:val="22"/>
        </w:rPr>
      </w:pPr>
      <w:r w:rsidRPr="008B77FC">
        <w:rPr>
          <w:rFonts w:cs="Arial"/>
          <w:sz w:val="22"/>
        </w:rPr>
        <w:t>Jeweils das Wort "Voranschlages" durch "Budgets" ersetzten (Formulierung nach HRM2).</w:t>
      </w:r>
    </w:p>
    <w:p w:rsidR="00814F64" w:rsidRPr="008B77FC" w:rsidRDefault="00814F64" w:rsidP="008B77FC">
      <w:pPr>
        <w:rPr>
          <w:rFonts w:cs="Arial"/>
          <w:sz w:val="22"/>
        </w:rPr>
      </w:pPr>
      <w:r w:rsidRPr="008B77FC">
        <w:rPr>
          <w:rFonts w:cs="Arial"/>
          <w:sz w:val="22"/>
        </w:rPr>
        <w:t> </w:t>
      </w:r>
    </w:p>
    <w:p w:rsidR="00814F64" w:rsidRPr="008B77FC" w:rsidRDefault="00814F64" w:rsidP="008B77FC">
      <w:pPr>
        <w:rPr>
          <w:rFonts w:cs="Arial"/>
          <w:sz w:val="22"/>
        </w:rPr>
      </w:pPr>
      <w:r w:rsidRPr="008B77FC">
        <w:rPr>
          <w:rFonts w:cs="Arial"/>
          <w:sz w:val="22"/>
          <w:u w:val="single"/>
        </w:rPr>
        <w:t>Art. 43:</w:t>
      </w:r>
    </w:p>
    <w:p w:rsidR="00814F64" w:rsidRPr="008B77FC" w:rsidRDefault="00814F64" w:rsidP="008B77FC">
      <w:pPr>
        <w:rPr>
          <w:rFonts w:cs="Arial"/>
          <w:sz w:val="22"/>
        </w:rPr>
      </w:pPr>
      <w:r w:rsidRPr="008B77FC">
        <w:rPr>
          <w:rFonts w:cs="Arial"/>
          <w:sz w:val="22"/>
        </w:rPr>
        <w:t>Nach § 146</w:t>
      </w:r>
      <w:r w:rsidRPr="008B77FC">
        <w:rPr>
          <w:rFonts w:cs="Arial"/>
          <w:sz w:val="22"/>
          <w:vertAlign w:val="superscript"/>
        </w:rPr>
        <w:t>bis</w:t>
      </w:r>
      <w:r w:rsidRPr="008B77FC">
        <w:rPr>
          <w:rFonts w:cs="Arial"/>
          <w:sz w:val="22"/>
        </w:rPr>
        <w:t xml:space="preserve"> Abs. 1 GG können Gemeinden in der Gemeindeordnung ihre Verwaltung oder Teilbereiche davon auf die Grundsätze der wirkungsorientierten Verwaltungsführung ausrichten.</w:t>
      </w:r>
      <w:r w:rsidR="008B77FC">
        <w:rPr>
          <w:rFonts w:cs="Arial"/>
          <w:sz w:val="22"/>
        </w:rPr>
        <w:t xml:space="preserve"> </w:t>
      </w:r>
      <w:r w:rsidRPr="008B77FC">
        <w:rPr>
          <w:rFonts w:cs="Arial"/>
          <w:sz w:val="22"/>
        </w:rPr>
        <w:t>Da eine entsprechende Regelung auf Stufe Gemeindeordnung zu erfolgen hätte, kann dies nicht an das Parlament delegiert werden.</w:t>
      </w:r>
      <w:r w:rsidR="008B77FC">
        <w:rPr>
          <w:rFonts w:cs="Arial"/>
          <w:sz w:val="22"/>
        </w:rPr>
        <w:t xml:space="preserve"> </w:t>
      </w:r>
      <w:r w:rsidRPr="008B77FC">
        <w:rPr>
          <w:rFonts w:cs="Arial"/>
          <w:sz w:val="22"/>
        </w:rPr>
        <w:t>Der Artikel ist zu streichen.</w:t>
      </w:r>
    </w:p>
    <w:p w:rsidR="00814F64" w:rsidRPr="008B77FC" w:rsidRDefault="00814F64" w:rsidP="008B77FC">
      <w:pPr>
        <w:rPr>
          <w:rFonts w:cs="Arial"/>
          <w:sz w:val="22"/>
        </w:rPr>
      </w:pPr>
      <w:r w:rsidRPr="008B77FC">
        <w:rPr>
          <w:rFonts w:cs="Arial"/>
          <w:sz w:val="22"/>
        </w:rPr>
        <w:t> </w:t>
      </w:r>
    </w:p>
    <w:p w:rsidR="00814F64" w:rsidRPr="008B77FC" w:rsidRDefault="00814F64" w:rsidP="008B77FC">
      <w:pPr>
        <w:rPr>
          <w:rFonts w:cs="Arial"/>
          <w:sz w:val="22"/>
        </w:rPr>
      </w:pPr>
      <w:r w:rsidRPr="008B77FC">
        <w:rPr>
          <w:rFonts w:cs="Arial"/>
          <w:sz w:val="22"/>
          <w:u w:val="single"/>
        </w:rPr>
        <w:t xml:space="preserve">Art. </w:t>
      </w:r>
      <w:r w:rsidR="00767BCF">
        <w:rPr>
          <w:rFonts w:cs="Arial"/>
          <w:sz w:val="22"/>
          <w:u w:val="single"/>
        </w:rPr>
        <w:t>50</w:t>
      </w:r>
      <w:r w:rsidRPr="008B77FC">
        <w:rPr>
          <w:rFonts w:cs="Arial"/>
          <w:sz w:val="22"/>
          <w:u w:val="single"/>
        </w:rPr>
        <w:t xml:space="preserve"> Abs. 3:</w:t>
      </w:r>
    </w:p>
    <w:p w:rsidR="00814F64" w:rsidRPr="008B77FC" w:rsidRDefault="00814F64" w:rsidP="008B77FC">
      <w:pPr>
        <w:rPr>
          <w:rFonts w:cs="Arial"/>
          <w:sz w:val="22"/>
        </w:rPr>
      </w:pPr>
      <w:r w:rsidRPr="008B77FC">
        <w:rPr>
          <w:rFonts w:cs="Arial"/>
          <w:sz w:val="22"/>
        </w:rPr>
        <w:t>Nach § 26 Abs. 1 GG sind die Behörden beschlussfähig, wenn mehr als die Hälfte der Mitglieder oder ihrer Ersatzmitglieder, aber wenigstens 3 anwesend sind.</w:t>
      </w:r>
      <w:r w:rsidR="008B77FC">
        <w:rPr>
          <w:rFonts w:cs="Arial"/>
          <w:sz w:val="22"/>
        </w:rPr>
        <w:t xml:space="preserve"> </w:t>
      </w:r>
      <w:r w:rsidRPr="008B77FC">
        <w:rPr>
          <w:rFonts w:cs="Arial"/>
          <w:sz w:val="22"/>
        </w:rPr>
        <w:t>Auch wenn die Mindestanzahl von 3 Anwesenden hier nicht explizit erwähnt ist, gilt diese Regelung von Gesetzes wegen und könnte daher allenfalls noch ergänzt werden.</w:t>
      </w:r>
    </w:p>
    <w:p w:rsidR="00814F64" w:rsidRPr="008B77FC" w:rsidRDefault="00814F64" w:rsidP="008B77FC">
      <w:pPr>
        <w:rPr>
          <w:rFonts w:cs="Arial"/>
          <w:sz w:val="22"/>
        </w:rPr>
      </w:pPr>
      <w:r w:rsidRPr="008B77FC">
        <w:rPr>
          <w:rFonts w:cs="Arial"/>
          <w:sz w:val="22"/>
        </w:rPr>
        <w:t> </w:t>
      </w:r>
    </w:p>
    <w:p w:rsidR="00814F64" w:rsidRPr="008B77FC" w:rsidRDefault="00814F64" w:rsidP="008B77FC">
      <w:pPr>
        <w:rPr>
          <w:rFonts w:cs="Arial"/>
          <w:sz w:val="22"/>
        </w:rPr>
      </w:pPr>
      <w:r w:rsidRPr="008B77FC">
        <w:rPr>
          <w:rFonts w:cs="Arial"/>
          <w:sz w:val="22"/>
          <w:u w:val="single"/>
        </w:rPr>
        <w:t>Kommissionen:</w:t>
      </w:r>
    </w:p>
    <w:p w:rsidR="00814F64" w:rsidRPr="008B77FC" w:rsidRDefault="00814F64" w:rsidP="008B77FC">
      <w:pPr>
        <w:rPr>
          <w:rFonts w:cs="Arial"/>
          <w:sz w:val="22"/>
        </w:rPr>
      </w:pPr>
      <w:r w:rsidRPr="008B77FC">
        <w:rPr>
          <w:rFonts w:cs="Arial"/>
          <w:sz w:val="22"/>
        </w:rPr>
        <w:t>Nach § 99 Abs. 1 GG ist die Zahl der Mitglieder der ständigen Kommissionen in der Gemeindeordnung zu bestimmen.</w:t>
      </w:r>
    </w:p>
    <w:p w:rsidR="00814F64" w:rsidRPr="008B77FC" w:rsidRDefault="00814F64" w:rsidP="008B77FC">
      <w:pPr>
        <w:rPr>
          <w:rFonts w:cs="Arial"/>
          <w:sz w:val="22"/>
        </w:rPr>
      </w:pPr>
      <w:r w:rsidRPr="008B77FC">
        <w:rPr>
          <w:rFonts w:cs="Arial"/>
          <w:sz w:val="22"/>
        </w:rPr>
        <w:t>§ 104 GG lautet wie folgt:</w:t>
      </w:r>
    </w:p>
    <w:p w:rsidR="00814F64" w:rsidRPr="008B77FC" w:rsidRDefault="00814F64" w:rsidP="008B77FC">
      <w:pPr>
        <w:rPr>
          <w:rFonts w:cs="Arial"/>
          <w:sz w:val="22"/>
        </w:rPr>
      </w:pPr>
      <w:r w:rsidRPr="008B77FC">
        <w:rPr>
          <w:rFonts w:cs="Arial"/>
          <w:sz w:val="22"/>
        </w:rPr>
        <w:t>1 Jede Gemeinde wählt die weiteren in der Spezialgesetzgebung vorgeschriebenen Kommissionen und Behörden.</w:t>
      </w:r>
    </w:p>
    <w:p w:rsidR="00814F64" w:rsidRPr="008B77FC" w:rsidRDefault="00814F64" w:rsidP="008B77FC">
      <w:pPr>
        <w:rPr>
          <w:rFonts w:cs="Arial"/>
          <w:sz w:val="22"/>
        </w:rPr>
      </w:pPr>
      <w:r w:rsidRPr="008B77FC">
        <w:rPr>
          <w:rFonts w:cs="Arial"/>
          <w:sz w:val="22"/>
        </w:rPr>
        <w:t>2 In der Gemeindeordnung können die Gemeinden auf die Wahl der jeweiligen Kommission verzichten, wenn sie in diesen Bereichen Fachpersonal beschäftigen oder die Aufgaben einer aussenstehenden anerkannten Fachstelle übertragen. Vorbehalten bleibt die Spezialgesetzgebung.</w:t>
      </w:r>
    </w:p>
    <w:p w:rsidR="00814F64" w:rsidRPr="008B77FC" w:rsidRDefault="00814F64" w:rsidP="008B77FC">
      <w:pPr>
        <w:rPr>
          <w:rFonts w:cs="Arial"/>
          <w:sz w:val="22"/>
        </w:rPr>
      </w:pPr>
      <w:r w:rsidRPr="008B77FC">
        <w:rPr>
          <w:rFonts w:cs="Arial"/>
          <w:sz w:val="22"/>
        </w:rPr>
        <w:t>Mindestens betreffend die Baukommission fehlt entweder deren Mitgliederzahl oder die Regelung in der GO, dass auf diese Kommission verzichtet wird.</w:t>
      </w:r>
    </w:p>
    <w:p w:rsidR="00814F64" w:rsidRPr="008B77FC" w:rsidRDefault="00814F64" w:rsidP="008B77FC">
      <w:pPr>
        <w:rPr>
          <w:rFonts w:cs="Arial"/>
          <w:sz w:val="22"/>
        </w:rPr>
      </w:pPr>
      <w:r w:rsidRPr="008B77FC">
        <w:rPr>
          <w:rFonts w:cs="Arial"/>
          <w:sz w:val="22"/>
        </w:rPr>
        <w:t> </w:t>
      </w:r>
    </w:p>
    <w:p w:rsidR="00814F64" w:rsidRPr="008B77FC" w:rsidRDefault="00814F64" w:rsidP="008B77FC">
      <w:pPr>
        <w:rPr>
          <w:rFonts w:cs="Arial"/>
          <w:sz w:val="22"/>
        </w:rPr>
      </w:pPr>
      <w:r w:rsidRPr="008B77FC">
        <w:rPr>
          <w:rFonts w:cs="Arial"/>
          <w:sz w:val="22"/>
          <w:u w:val="single"/>
        </w:rPr>
        <w:t>Art. 5</w:t>
      </w:r>
      <w:r w:rsidR="00767BCF">
        <w:rPr>
          <w:rFonts w:cs="Arial"/>
          <w:sz w:val="22"/>
          <w:u w:val="single"/>
        </w:rPr>
        <w:t>1</w:t>
      </w:r>
      <w:r w:rsidRPr="008B77FC">
        <w:rPr>
          <w:rFonts w:cs="Arial"/>
          <w:sz w:val="22"/>
          <w:u w:val="single"/>
        </w:rPr>
        <w:t>:</w:t>
      </w:r>
    </w:p>
    <w:p w:rsidR="00814F64" w:rsidRPr="008B77FC" w:rsidRDefault="00814F64" w:rsidP="008B77FC">
      <w:pPr>
        <w:rPr>
          <w:rFonts w:cs="Arial"/>
          <w:sz w:val="22"/>
        </w:rPr>
      </w:pPr>
      <w:r w:rsidRPr="008B77FC">
        <w:rPr>
          <w:rFonts w:cs="Arial"/>
          <w:sz w:val="22"/>
        </w:rPr>
        <w:t>Per 01.01.2016 wird mit der Einführung von HRM2 § 135</w:t>
      </w:r>
      <w:r w:rsidRPr="008B77FC">
        <w:rPr>
          <w:rFonts w:cs="Arial"/>
          <w:sz w:val="22"/>
          <w:vertAlign w:val="superscript"/>
        </w:rPr>
        <w:t>bis</w:t>
      </w:r>
      <w:r w:rsidRPr="008B77FC">
        <w:rPr>
          <w:rFonts w:cs="Arial"/>
          <w:sz w:val="22"/>
        </w:rPr>
        <w:t xml:space="preserve"> neu ins GG eingefügt:</w:t>
      </w:r>
    </w:p>
    <w:p w:rsidR="00814F64" w:rsidRPr="008B77FC" w:rsidRDefault="00814F64" w:rsidP="008B77FC">
      <w:pPr>
        <w:rPr>
          <w:rFonts w:cs="Arial"/>
          <w:sz w:val="22"/>
        </w:rPr>
      </w:pPr>
      <w:r w:rsidRPr="008B77FC">
        <w:rPr>
          <w:rFonts w:cs="Arial"/>
          <w:sz w:val="22"/>
        </w:rPr>
        <w:t>1 Das interne Kontrollsystem umfasst regulatorische, organisatorische und technische Massnahmen.</w:t>
      </w:r>
    </w:p>
    <w:p w:rsidR="00814F64" w:rsidRPr="008B77FC" w:rsidRDefault="00814F64" w:rsidP="008B77FC">
      <w:pPr>
        <w:rPr>
          <w:rFonts w:cs="Arial"/>
          <w:sz w:val="22"/>
        </w:rPr>
      </w:pPr>
      <w:r w:rsidRPr="008B77FC">
        <w:rPr>
          <w:rFonts w:cs="Arial"/>
          <w:sz w:val="22"/>
        </w:rPr>
        <w:t>2 Der Gemeinderat trifft die notwendigen Massnahmen, um das Vermögen zu schützen, die zweckmässige Verwendung der Mittel sicherzustellen, Fehler und Unregelmässigkeiten bei der Buchführung zu verhindern sowie die Ordnungsmässigkeit der Rechnungslegung und die verlässliche Berichterstattung zu gewährleisten.</w:t>
      </w:r>
    </w:p>
    <w:p w:rsidR="00814F64" w:rsidRPr="008B77FC" w:rsidRDefault="00814F64" w:rsidP="008B77FC">
      <w:pPr>
        <w:rPr>
          <w:rFonts w:cs="Arial"/>
          <w:sz w:val="22"/>
        </w:rPr>
      </w:pPr>
      <w:r w:rsidRPr="008B77FC">
        <w:rPr>
          <w:rFonts w:cs="Arial"/>
          <w:sz w:val="22"/>
        </w:rPr>
        <w:t>3 Er berücksichtigt dabei die Risikolage, das Kosten-/Nutzenverhältnis und die Gemeindegrösse.</w:t>
      </w:r>
    </w:p>
    <w:p w:rsidR="00814F64" w:rsidRPr="008B77FC" w:rsidRDefault="00814F64" w:rsidP="008B77FC">
      <w:pPr>
        <w:rPr>
          <w:rFonts w:cs="Arial"/>
          <w:sz w:val="22"/>
        </w:rPr>
      </w:pPr>
      <w:r w:rsidRPr="008B77FC">
        <w:rPr>
          <w:rFonts w:cs="Arial"/>
          <w:sz w:val="22"/>
        </w:rPr>
        <w:t>Sofern mit "Kontrollwesen" derzeit etwas im Sinne eines internen Kontrollsystems (vgl. oben) gemeint ist, wäre dies neu so zu benennen und zudem wäre dafür der Gemeinderat (Stadtrat) und nicht das Gemeindeparlament zuständig.</w:t>
      </w:r>
    </w:p>
    <w:p w:rsidR="00814F64" w:rsidRPr="008B77FC" w:rsidRDefault="00814F64" w:rsidP="008B77FC">
      <w:pPr>
        <w:rPr>
          <w:rFonts w:cs="Arial"/>
          <w:sz w:val="22"/>
        </w:rPr>
      </w:pPr>
      <w:r w:rsidRPr="008B77FC">
        <w:rPr>
          <w:rFonts w:cs="Arial"/>
          <w:sz w:val="22"/>
        </w:rPr>
        <w:t> </w:t>
      </w:r>
    </w:p>
    <w:p w:rsidR="00814F64" w:rsidRPr="008B77FC" w:rsidRDefault="00814F64" w:rsidP="008B77FC">
      <w:pPr>
        <w:rPr>
          <w:rFonts w:cs="Arial"/>
          <w:sz w:val="22"/>
        </w:rPr>
      </w:pPr>
      <w:r w:rsidRPr="008B77FC">
        <w:rPr>
          <w:rFonts w:cs="Arial"/>
          <w:sz w:val="22"/>
          <w:u w:val="single"/>
        </w:rPr>
        <w:t>Art. 5</w:t>
      </w:r>
      <w:r w:rsidR="00767BCF">
        <w:rPr>
          <w:rFonts w:cs="Arial"/>
          <w:sz w:val="22"/>
          <w:u w:val="single"/>
        </w:rPr>
        <w:t>3</w:t>
      </w:r>
      <w:r w:rsidRPr="008B77FC">
        <w:rPr>
          <w:rFonts w:cs="Arial"/>
          <w:sz w:val="22"/>
          <w:u w:val="single"/>
        </w:rPr>
        <w:t>:</w:t>
      </w:r>
    </w:p>
    <w:p w:rsidR="00814F64" w:rsidRPr="008B77FC" w:rsidRDefault="00814F64" w:rsidP="008B77FC">
      <w:pPr>
        <w:rPr>
          <w:rFonts w:cs="Arial"/>
          <w:sz w:val="22"/>
        </w:rPr>
      </w:pPr>
      <w:r w:rsidRPr="008B77FC">
        <w:rPr>
          <w:rFonts w:cs="Arial"/>
          <w:sz w:val="22"/>
        </w:rPr>
        <w:t>Im Titel und im Inhalt ist "Voranschlag/es" durch "Budget/s" zu ersetzen (Formulierung nach HRM2).</w:t>
      </w:r>
    </w:p>
    <w:p w:rsidR="00814F64" w:rsidRPr="008B77FC" w:rsidRDefault="00814F64" w:rsidP="008B77FC">
      <w:pPr>
        <w:rPr>
          <w:rFonts w:cs="Arial"/>
          <w:sz w:val="22"/>
        </w:rPr>
      </w:pPr>
      <w:r w:rsidRPr="008B77FC">
        <w:rPr>
          <w:rFonts w:cs="Arial"/>
          <w:sz w:val="22"/>
        </w:rPr>
        <w:t> </w:t>
      </w:r>
    </w:p>
    <w:p w:rsidR="00814F64" w:rsidRPr="008B77FC" w:rsidRDefault="00814F64" w:rsidP="008B77FC">
      <w:pPr>
        <w:rPr>
          <w:rFonts w:cs="Arial"/>
          <w:sz w:val="22"/>
        </w:rPr>
      </w:pPr>
      <w:r w:rsidRPr="008B77FC">
        <w:rPr>
          <w:rFonts w:cs="Arial"/>
          <w:sz w:val="22"/>
          <w:u w:val="single"/>
        </w:rPr>
        <w:t>Art. 5</w:t>
      </w:r>
      <w:r w:rsidR="00767BCF">
        <w:rPr>
          <w:rFonts w:cs="Arial"/>
          <w:sz w:val="22"/>
          <w:u w:val="single"/>
        </w:rPr>
        <w:t>4</w:t>
      </w:r>
      <w:r w:rsidRPr="008B77FC">
        <w:rPr>
          <w:rFonts w:cs="Arial"/>
          <w:sz w:val="22"/>
          <w:u w:val="single"/>
        </w:rPr>
        <w:t xml:space="preserve"> Abs. 2:</w:t>
      </w:r>
    </w:p>
    <w:p w:rsidR="00814F64" w:rsidRPr="008B77FC" w:rsidRDefault="00814F64" w:rsidP="008B77FC">
      <w:pPr>
        <w:rPr>
          <w:rFonts w:cs="Arial"/>
          <w:sz w:val="22"/>
        </w:rPr>
      </w:pPr>
      <w:r w:rsidRPr="008B77FC">
        <w:rPr>
          <w:rFonts w:cs="Arial"/>
          <w:sz w:val="22"/>
        </w:rPr>
        <w:t>"Der Voranschlag" ist durch "Das Budget" zu ersetzen (Formulierung nach HRM2).</w:t>
      </w:r>
    </w:p>
    <w:p w:rsidR="00814F64" w:rsidRPr="008B77FC" w:rsidRDefault="00814F64" w:rsidP="008B77FC">
      <w:pPr>
        <w:rPr>
          <w:rFonts w:cs="Arial"/>
          <w:sz w:val="22"/>
        </w:rPr>
      </w:pPr>
      <w:r w:rsidRPr="008B77FC">
        <w:rPr>
          <w:rFonts w:cs="Arial"/>
          <w:sz w:val="22"/>
        </w:rPr>
        <w:t> </w:t>
      </w:r>
    </w:p>
    <w:p w:rsidR="001712C8" w:rsidRDefault="001712C8">
      <w:pPr>
        <w:rPr>
          <w:rFonts w:cs="Arial"/>
          <w:sz w:val="22"/>
          <w:u w:val="single"/>
        </w:rPr>
      </w:pPr>
      <w:r>
        <w:rPr>
          <w:rFonts w:cs="Arial"/>
          <w:sz w:val="22"/>
          <w:u w:val="single"/>
        </w:rPr>
        <w:br w:type="page"/>
      </w:r>
    </w:p>
    <w:p w:rsidR="00814F64" w:rsidRPr="008B77FC" w:rsidRDefault="00814F64" w:rsidP="008B77FC">
      <w:pPr>
        <w:rPr>
          <w:rFonts w:cs="Arial"/>
          <w:sz w:val="22"/>
        </w:rPr>
      </w:pPr>
      <w:r w:rsidRPr="008B77FC">
        <w:rPr>
          <w:rFonts w:cs="Arial"/>
          <w:sz w:val="22"/>
          <w:u w:val="single"/>
        </w:rPr>
        <w:lastRenderedPageBreak/>
        <w:t>Art. 5</w:t>
      </w:r>
      <w:r w:rsidR="00767BCF">
        <w:rPr>
          <w:rFonts w:cs="Arial"/>
          <w:sz w:val="22"/>
          <w:u w:val="single"/>
        </w:rPr>
        <w:t>5</w:t>
      </w:r>
      <w:r w:rsidRPr="008B77FC">
        <w:rPr>
          <w:rFonts w:cs="Arial"/>
          <w:sz w:val="22"/>
          <w:u w:val="single"/>
        </w:rPr>
        <w:t>:</w:t>
      </w:r>
    </w:p>
    <w:p w:rsidR="00814F64" w:rsidRPr="008B77FC" w:rsidRDefault="00814F64" w:rsidP="008B77FC">
      <w:pPr>
        <w:rPr>
          <w:rFonts w:cs="Arial"/>
          <w:sz w:val="22"/>
        </w:rPr>
      </w:pPr>
      <w:r w:rsidRPr="008B77FC">
        <w:rPr>
          <w:rFonts w:cs="Arial"/>
          <w:sz w:val="22"/>
        </w:rPr>
        <w:t>Es wird davon ausgegangen, dass hier "6. Dezember 1992" durch "28. September 2000" ersetzt werden müsste.</w:t>
      </w:r>
      <w:r w:rsidR="008B77FC">
        <w:rPr>
          <w:rFonts w:cs="Arial"/>
          <w:sz w:val="22"/>
        </w:rPr>
        <w:t xml:space="preserve"> </w:t>
      </w:r>
      <w:r w:rsidRPr="008B77FC">
        <w:rPr>
          <w:rFonts w:cs="Arial"/>
          <w:sz w:val="22"/>
        </w:rPr>
        <w:t>Zudem erfolgt die Genehmigung durch das Volkswirtschaftsdepartement (vgl. § 209 GG) und nicht durch den Regierungsrat.</w:t>
      </w:r>
    </w:p>
    <w:p w:rsidR="00814F64" w:rsidRPr="008B77FC" w:rsidRDefault="00814F64" w:rsidP="00255B3E">
      <w:pPr>
        <w:rPr>
          <w:sz w:val="22"/>
        </w:rPr>
      </w:pPr>
    </w:p>
    <w:p w:rsidR="00A011FF" w:rsidRDefault="00A011FF" w:rsidP="00255B3E">
      <w:pPr>
        <w:rPr>
          <w:sz w:val="22"/>
        </w:rPr>
      </w:pPr>
      <w:r w:rsidRPr="001712C8">
        <w:rPr>
          <w:sz w:val="22"/>
        </w:rPr>
        <w:t xml:space="preserve">An ihrer Sitzung vom 27. April 2015 nahm die Spezialkommission in der Folge </w:t>
      </w:r>
      <w:r w:rsidR="001712C8" w:rsidRPr="001712C8">
        <w:rPr>
          <w:sz w:val="22"/>
        </w:rPr>
        <w:t xml:space="preserve">die Änderungsvorschläge praktisch vollumfänglich auf. Sie wich nur in Art. 43 ab: Analog zu § 83 des kantonalen Gesetzes </w:t>
      </w:r>
      <w:r w:rsidR="001712C8" w:rsidRPr="001712C8">
        <w:rPr>
          <w:sz w:val="22"/>
          <w:lang w:val="de-DE"/>
        </w:rPr>
        <w:t xml:space="preserve">über die wirkungsorientierte Verwaltungsführung </w:t>
      </w:r>
      <w:r w:rsidR="001712C8" w:rsidRPr="001712C8">
        <w:rPr>
          <w:rStyle w:val="abbreviation"/>
          <w:sz w:val="22"/>
          <w:lang w:val="de-DE"/>
        </w:rPr>
        <w:t>(BGS 115.1)</w:t>
      </w:r>
      <w:r w:rsidR="001712C8">
        <w:rPr>
          <w:sz w:val="22"/>
        </w:rPr>
        <w:t xml:space="preserve"> nahm sie einen Artikel auf, der dem Parlament die Kompetenz erteilt, befristete und klar definierte Versuche mit wirkungsorientierten Steuerungsmodellen zu bewilligen. Würden diese anschliessend definitiv weitergeführt, wäre eine Änderung der Gemeindeordnung erforderlich.</w:t>
      </w:r>
    </w:p>
    <w:p w:rsidR="001712C8" w:rsidRPr="00BA06C9" w:rsidRDefault="001712C8" w:rsidP="00255B3E">
      <w:pPr>
        <w:rPr>
          <w:sz w:val="22"/>
        </w:rPr>
      </w:pPr>
    </w:p>
    <w:p w:rsidR="00255B3E" w:rsidRPr="00BA06C9" w:rsidRDefault="00255B3E" w:rsidP="00255B3E">
      <w:pPr>
        <w:rPr>
          <w:sz w:val="22"/>
        </w:rPr>
      </w:pPr>
    </w:p>
    <w:p w:rsidR="00255B3E" w:rsidRDefault="00255B3E" w:rsidP="004E12C3">
      <w:pPr>
        <w:pStyle w:val="Listenabsatz"/>
        <w:numPr>
          <w:ilvl w:val="0"/>
          <w:numId w:val="3"/>
        </w:numPr>
        <w:ind w:hanging="720"/>
        <w:rPr>
          <w:sz w:val="22"/>
          <w:u w:val="single"/>
        </w:rPr>
      </w:pPr>
      <w:r w:rsidRPr="004E12C3">
        <w:rPr>
          <w:sz w:val="22"/>
          <w:u w:val="single"/>
        </w:rPr>
        <w:t>Weiteres Vorgehen</w:t>
      </w:r>
    </w:p>
    <w:p w:rsidR="00655825" w:rsidRDefault="00655825" w:rsidP="00655825">
      <w:pPr>
        <w:rPr>
          <w:sz w:val="22"/>
          <w:u w:val="single"/>
        </w:rPr>
      </w:pPr>
    </w:p>
    <w:p w:rsidR="00655825" w:rsidRDefault="00655825" w:rsidP="00655825">
      <w:pPr>
        <w:rPr>
          <w:sz w:val="22"/>
          <w:u w:val="single"/>
        </w:rPr>
      </w:pPr>
    </w:p>
    <w:p w:rsidR="00655825" w:rsidRPr="00D73C66" w:rsidRDefault="004A7D55" w:rsidP="00D73C66">
      <w:pPr>
        <w:contextualSpacing/>
        <w:rPr>
          <w:sz w:val="22"/>
        </w:rPr>
      </w:pPr>
      <w:r w:rsidRPr="00D73C66">
        <w:rPr>
          <w:sz w:val="22"/>
        </w:rPr>
        <w:t xml:space="preserve">Dem Parlamentsbüro wird beantragt, den aufgrund der Vorprüfung beim kantonalen Amt für Gemeinden bereinigten Entwurf zur Vernehmlassung </w:t>
      </w:r>
      <w:r w:rsidR="00D73C66">
        <w:rPr>
          <w:sz w:val="22"/>
        </w:rPr>
        <w:t xml:space="preserve">bis </w:t>
      </w:r>
      <w:r w:rsidR="00FE5ABF">
        <w:rPr>
          <w:sz w:val="22"/>
        </w:rPr>
        <w:t>17. Juli 2015</w:t>
      </w:r>
      <w:r w:rsidR="00D73C66">
        <w:rPr>
          <w:sz w:val="22"/>
        </w:rPr>
        <w:t xml:space="preserve"> </w:t>
      </w:r>
      <w:r w:rsidR="00FE5ABF">
        <w:rPr>
          <w:sz w:val="22"/>
        </w:rPr>
        <w:t>freizugeben. Ausdrücklich eingeladen werden die städtischen politischen Parteien sowie der Stadtrat. Die Bevölkerung wird via Medien und städtischen Internetauftritt informiert und kann ebenfalls an der Vernehmlassung teilnehmen</w:t>
      </w:r>
      <w:r w:rsidR="00D73C66" w:rsidRPr="00D73C66">
        <w:rPr>
          <w:sz w:val="22"/>
        </w:rPr>
        <w:t>.</w:t>
      </w:r>
    </w:p>
    <w:p w:rsidR="00655825" w:rsidRPr="006B6F78" w:rsidRDefault="00655825" w:rsidP="00655825"/>
    <w:p w:rsidR="00D73C66" w:rsidRDefault="00D73C66" w:rsidP="00D73C66">
      <w:pPr>
        <w:contextualSpacing/>
        <w:rPr>
          <w:sz w:val="22"/>
        </w:rPr>
      </w:pPr>
      <w:r>
        <w:rPr>
          <w:sz w:val="22"/>
        </w:rPr>
        <w:t xml:space="preserve">Anschliessend an die Vernehmlassung werden deren Ergebnisse durch die Spezialkommission verarbeitet. Diese wird die definitive Vorlage voraussichtlich im </w:t>
      </w:r>
      <w:r w:rsidR="00FE5ABF">
        <w:rPr>
          <w:sz w:val="22"/>
        </w:rPr>
        <w:t xml:space="preserve">September 2015 </w:t>
      </w:r>
      <w:r>
        <w:rPr>
          <w:sz w:val="22"/>
        </w:rPr>
        <w:t xml:space="preserve">dem Gemeindeparlament vorlegen. Sofern dieses der Vorlage zustimmt, kann diese frühestens im </w:t>
      </w:r>
      <w:r w:rsidR="00FE5ABF">
        <w:rPr>
          <w:sz w:val="22"/>
        </w:rPr>
        <w:t>November 2015</w:t>
      </w:r>
      <w:r>
        <w:rPr>
          <w:sz w:val="22"/>
        </w:rPr>
        <w:t xml:space="preserve"> dem Volk zur Abstimmung unterbreitet werden. Dies würde erlauben, dass alle Beteiligten rechtzeitig vor Ende der Legislaturperiode auf die veränderten Rahmenbedingungen reagieren können. Die neue Gemeindeordnung würde nach den Neuwahlen am 1. August 2017 in Kraft treten.</w:t>
      </w:r>
    </w:p>
    <w:p w:rsidR="00D73C66" w:rsidRDefault="00D73C66" w:rsidP="00D73C66">
      <w:pPr>
        <w:contextualSpacing/>
        <w:rPr>
          <w:sz w:val="22"/>
        </w:rPr>
      </w:pPr>
    </w:p>
    <w:p w:rsidR="00D73C66" w:rsidRDefault="00D73C66" w:rsidP="00D73C66">
      <w:pPr>
        <w:contextualSpacing/>
        <w:rPr>
          <w:sz w:val="22"/>
        </w:rPr>
      </w:pPr>
    </w:p>
    <w:p w:rsidR="00D73C66" w:rsidRPr="00D73C66" w:rsidRDefault="00D73C66" w:rsidP="00D73C66">
      <w:pPr>
        <w:contextualSpacing/>
        <w:jc w:val="center"/>
        <w:rPr>
          <w:sz w:val="22"/>
          <w:u w:val="single"/>
        </w:rPr>
      </w:pPr>
      <w:proofErr w:type="spellStart"/>
      <w:r w:rsidRPr="00D73C66">
        <w:rPr>
          <w:sz w:val="22"/>
          <w:u w:val="single"/>
        </w:rPr>
        <w:t>Beschlussesantrag</w:t>
      </w:r>
      <w:proofErr w:type="spellEnd"/>
      <w:r w:rsidRPr="00D73C66">
        <w:rPr>
          <w:sz w:val="22"/>
          <w:u w:val="single"/>
        </w:rPr>
        <w:t>:</w:t>
      </w:r>
    </w:p>
    <w:p w:rsidR="00D73C66" w:rsidRPr="00D73C66" w:rsidRDefault="00D73C66" w:rsidP="00D73C66">
      <w:pPr>
        <w:contextualSpacing/>
        <w:rPr>
          <w:sz w:val="22"/>
        </w:rPr>
      </w:pPr>
    </w:p>
    <w:p w:rsidR="00D73C66" w:rsidRPr="00D73C66" w:rsidRDefault="00D73C66" w:rsidP="00D73C66">
      <w:pPr>
        <w:pStyle w:val="Listenabsatz"/>
        <w:numPr>
          <w:ilvl w:val="0"/>
          <w:numId w:val="7"/>
        </w:numPr>
        <w:contextualSpacing/>
        <w:rPr>
          <w:sz w:val="22"/>
        </w:rPr>
      </w:pPr>
      <w:r w:rsidRPr="00D73C66">
        <w:rPr>
          <w:sz w:val="22"/>
        </w:rPr>
        <w:t>Die Vorlage Gemeindeordnung der Einwohnergemeinde der Stadt Olten (SRO 111), Totalrevision“ wird zur Vernehmlassung freigegeben.</w:t>
      </w:r>
    </w:p>
    <w:p w:rsidR="00D73C66" w:rsidRPr="00D73C66" w:rsidRDefault="00D73C66" w:rsidP="00D73C66">
      <w:pPr>
        <w:pStyle w:val="Listenabsatz"/>
        <w:ind w:left="720"/>
        <w:contextualSpacing/>
        <w:rPr>
          <w:sz w:val="22"/>
        </w:rPr>
      </w:pPr>
    </w:p>
    <w:p w:rsidR="00D73C66" w:rsidRPr="00D73C66" w:rsidRDefault="00D73C66" w:rsidP="00D73C66">
      <w:pPr>
        <w:pStyle w:val="Listenabsatz"/>
        <w:numPr>
          <w:ilvl w:val="0"/>
          <w:numId w:val="7"/>
        </w:numPr>
        <w:contextualSpacing/>
        <w:rPr>
          <w:sz w:val="22"/>
        </w:rPr>
      </w:pPr>
      <w:r w:rsidRPr="00D73C66">
        <w:rPr>
          <w:sz w:val="22"/>
        </w:rPr>
        <w:t>Der Stadtrat wird mit dem Vollzug beauftragt.</w:t>
      </w:r>
    </w:p>
    <w:p w:rsidR="00D73C66" w:rsidRDefault="00D73C66" w:rsidP="00D73C66">
      <w:pPr>
        <w:contextualSpacing/>
        <w:rPr>
          <w:sz w:val="22"/>
          <w:u w:val="single"/>
        </w:rPr>
      </w:pPr>
    </w:p>
    <w:p w:rsidR="00D73C66" w:rsidRDefault="00D73C66" w:rsidP="00D73C66">
      <w:pPr>
        <w:contextualSpacing/>
        <w:rPr>
          <w:sz w:val="22"/>
        </w:rPr>
      </w:pPr>
      <w:r w:rsidRPr="00BA06C9">
        <w:rPr>
          <w:sz w:val="22"/>
          <w:u w:val="single"/>
        </w:rPr>
        <w:br/>
      </w:r>
    </w:p>
    <w:p w:rsidR="00D73C66" w:rsidRDefault="00D73C66" w:rsidP="00D73C66">
      <w:pPr>
        <w:rPr>
          <w:sz w:val="22"/>
        </w:rPr>
      </w:pPr>
      <w:r w:rsidRPr="00E2035A">
        <w:rPr>
          <w:sz w:val="22"/>
        </w:rPr>
        <w:t>4600</w:t>
      </w:r>
      <w:r w:rsidR="00FE5ABF">
        <w:rPr>
          <w:sz w:val="22"/>
        </w:rPr>
        <w:t xml:space="preserve"> Olten, 27. April 2015</w:t>
      </w:r>
    </w:p>
    <w:p w:rsidR="00D73C66" w:rsidRDefault="00D73C66" w:rsidP="00D73C66">
      <w:pPr>
        <w:rPr>
          <w:sz w:val="22"/>
        </w:rPr>
      </w:pPr>
    </w:p>
    <w:p w:rsidR="00D73C66" w:rsidRDefault="00D73C66" w:rsidP="00D73C66">
      <w:pPr>
        <w:rPr>
          <w:sz w:val="22"/>
        </w:rPr>
      </w:pPr>
    </w:p>
    <w:p w:rsidR="00D73C66" w:rsidRDefault="00D73C66" w:rsidP="00D73C66">
      <w:pPr>
        <w:rPr>
          <w:sz w:val="22"/>
        </w:rPr>
      </w:pPr>
    </w:p>
    <w:p w:rsidR="00D73C66" w:rsidRDefault="00D73C66" w:rsidP="00D73C66">
      <w:pPr>
        <w:rPr>
          <w:sz w:val="22"/>
        </w:rPr>
      </w:pPr>
    </w:p>
    <w:p w:rsidR="00D73C66" w:rsidRPr="00AB19E9" w:rsidRDefault="00D73C66" w:rsidP="00D73C66">
      <w:pPr>
        <w:ind w:left="4245"/>
        <w:rPr>
          <w:b/>
          <w:sz w:val="22"/>
        </w:rPr>
      </w:pPr>
      <w:r w:rsidRPr="00AB19E9">
        <w:rPr>
          <w:b/>
          <w:sz w:val="22"/>
        </w:rPr>
        <w:t>NAMENS DE</w:t>
      </w:r>
      <w:r>
        <w:rPr>
          <w:b/>
          <w:sz w:val="22"/>
        </w:rPr>
        <w:t>R SPEZIALKOMMISSION TOTALREVISION GEMEINDEORDNUNG</w:t>
      </w:r>
    </w:p>
    <w:p w:rsidR="00D73C66" w:rsidRPr="00E2035A" w:rsidRDefault="00D73C66" w:rsidP="00D73C66">
      <w:pPr>
        <w:rPr>
          <w:sz w:val="22"/>
        </w:rPr>
      </w:pPr>
      <w:r>
        <w:rPr>
          <w:sz w:val="22"/>
        </w:rPr>
        <w:tab/>
      </w:r>
      <w:r>
        <w:rPr>
          <w:sz w:val="22"/>
        </w:rPr>
        <w:tab/>
      </w:r>
      <w:r>
        <w:rPr>
          <w:sz w:val="22"/>
        </w:rPr>
        <w:tab/>
      </w:r>
      <w:r>
        <w:rPr>
          <w:sz w:val="22"/>
        </w:rPr>
        <w:tab/>
      </w:r>
      <w:r>
        <w:rPr>
          <w:sz w:val="22"/>
        </w:rPr>
        <w:tab/>
      </w:r>
      <w:r>
        <w:rPr>
          <w:sz w:val="22"/>
        </w:rPr>
        <w:tab/>
        <w:t>Die Präsidentin:</w:t>
      </w:r>
      <w:r>
        <w:rPr>
          <w:sz w:val="22"/>
        </w:rPr>
        <w:tab/>
        <w:t xml:space="preserve">       Der Protokollführer:</w:t>
      </w:r>
    </w:p>
    <w:p w:rsidR="00D73C66" w:rsidRDefault="00D73C66" w:rsidP="00D73C66">
      <w:pPr>
        <w:rPr>
          <w:sz w:val="22"/>
          <w:u w:val="single"/>
        </w:rPr>
      </w:pPr>
    </w:p>
    <w:p w:rsidR="00D73C66" w:rsidRDefault="00D73C66" w:rsidP="00D73C66">
      <w:pPr>
        <w:rPr>
          <w:sz w:val="22"/>
          <w:u w:val="single"/>
        </w:rPr>
      </w:pPr>
    </w:p>
    <w:p w:rsidR="00D73C66" w:rsidRDefault="00D73C66" w:rsidP="00D73C66">
      <w:pPr>
        <w:rPr>
          <w:sz w:val="22"/>
          <w:u w:val="single"/>
        </w:rPr>
      </w:pPr>
    </w:p>
    <w:p w:rsidR="00D73C66" w:rsidRDefault="00D73C66" w:rsidP="00D73C66">
      <w:pPr>
        <w:rPr>
          <w:sz w:val="22"/>
          <w:u w:val="single"/>
        </w:rPr>
      </w:pPr>
    </w:p>
    <w:p w:rsidR="00D73C66" w:rsidRDefault="00D73C66" w:rsidP="00D73C66">
      <w:pPr>
        <w:rPr>
          <w:sz w:val="22"/>
          <w:u w:val="single"/>
        </w:rPr>
      </w:pPr>
      <w:r w:rsidRPr="00AB19E9">
        <w:rPr>
          <w:sz w:val="22"/>
        </w:rPr>
        <w:tab/>
      </w:r>
      <w:r w:rsidRPr="00AB19E9">
        <w:rPr>
          <w:sz w:val="22"/>
        </w:rPr>
        <w:tab/>
      </w:r>
      <w:r w:rsidRPr="00AB19E9">
        <w:rPr>
          <w:sz w:val="22"/>
        </w:rPr>
        <w:tab/>
      </w:r>
      <w:r w:rsidRPr="00AB19E9">
        <w:rPr>
          <w:sz w:val="22"/>
        </w:rPr>
        <w:tab/>
      </w:r>
      <w:r>
        <w:rPr>
          <w:sz w:val="22"/>
        </w:rPr>
        <w:tab/>
      </w:r>
      <w:r>
        <w:rPr>
          <w:sz w:val="22"/>
        </w:rPr>
        <w:tab/>
        <w:t>Ursula Ulrich</w:t>
      </w:r>
      <w:r w:rsidR="00FE5ABF">
        <w:rPr>
          <w:sz w:val="22"/>
        </w:rPr>
        <w:t>-</w:t>
      </w:r>
      <w:proofErr w:type="spellStart"/>
      <w:r w:rsidR="00FE5ABF">
        <w:rPr>
          <w:sz w:val="22"/>
        </w:rPr>
        <w:t>Vögtlin</w:t>
      </w:r>
      <w:proofErr w:type="spellEnd"/>
      <w:r w:rsidR="00FE5ABF">
        <w:rPr>
          <w:sz w:val="22"/>
        </w:rPr>
        <w:tab/>
        <w:t xml:space="preserve">       </w:t>
      </w:r>
      <w:r>
        <w:rPr>
          <w:sz w:val="22"/>
        </w:rPr>
        <w:t>Markus Dietler</w:t>
      </w:r>
    </w:p>
    <w:p w:rsidR="00655825" w:rsidRPr="00655825" w:rsidRDefault="00655825" w:rsidP="00655825">
      <w:pPr>
        <w:rPr>
          <w:sz w:val="22"/>
          <w:u w:val="single"/>
        </w:rPr>
      </w:pPr>
    </w:p>
    <w:sectPr w:rsidR="00655825" w:rsidRPr="00655825" w:rsidSect="00A83C11">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2C8" w:rsidRDefault="001712C8" w:rsidP="0048053E">
      <w:r>
        <w:separator/>
      </w:r>
    </w:p>
  </w:endnote>
  <w:endnote w:type="continuationSeparator" w:id="0">
    <w:p w:rsidR="001712C8" w:rsidRDefault="001712C8" w:rsidP="0048053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63251"/>
      <w:docPartObj>
        <w:docPartGallery w:val="Page Numbers (Bottom of Page)"/>
        <w:docPartUnique/>
      </w:docPartObj>
    </w:sdtPr>
    <w:sdtContent>
      <w:p w:rsidR="001712C8" w:rsidRDefault="001712C8">
        <w:pPr>
          <w:pStyle w:val="Fuzeile"/>
          <w:jc w:val="right"/>
        </w:pPr>
        <w:fldSimple w:instr=" PAGE   \* MERGEFORMAT ">
          <w:r w:rsidR="00767BCF">
            <w:rPr>
              <w:noProof/>
            </w:rPr>
            <w:t>4</w:t>
          </w:r>
        </w:fldSimple>
      </w:p>
    </w:sdtContent>
  </w:sdt>
  <w:p w:rsidR="001712C8" w:rsidRDefault="001712C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2C8" w:rsidRDefault="001712C8" w:rsidP="0048053E">
      <w:r>
        <w:separator/>
      </w:r>
    </w:p>
  </w:footnote>
  <w:footnote w:type="continuationSeparator" w:id="0">
    <w:p w:rsidR="001712C8" w:rsidRDefault="001712C8" w:rsidP="004805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52641"/>
    <w:multiLevelType w:val="hybridMultilevel"/>
    <w:tmpl w:val="FEE4FC2A"/>
    <w:lvl w:ilvl="0" w:tplc="A942CE1E">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306672AC"/>
    <w:multiLevelType w:val="hybridMultilevel"/>
    <w:tmpl w:val="860CE314"/>
    <w:lvl w:ilvl="0" w:tplc="4B16112E">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3B503AB5"/>
    <w:multiLevelType w:val="hybridMultilevel"/>
    <w:tmpl w:val="D4F08DE2"/>
    <w:lvl w:ilvl="0" w:tplc="55CC0CE2">
      <w:start w:val="1"/>
      <w:numFmt w:val="decimal"/>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5DE4342D"/>
    <w:multiLevelType w:val="hybridMultilevel"/>
    <w:tmpl w:val="D120453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6F35184C"/>
    <w:multiLevelType w:val="hybridMultilevel"/>
    <w:tmpl w:val="DCDC8FF6"/>
    <w:lvl w:ilvl="0" w:tplc="0807000F">
      <w:start w:val="1"/>
      <w:numFmt w:val="decimal"/>
      <w:lvlText w:val="%1."/>
      <w:lvlJc w:val="left"/>
      <w:pPr>
        <w:ind w:left="720" w:hanging="360"/>
      </w:pPr>
      <w:rPr>
        <w:rFonts w:hint="default"/>
        <w:u w:val="no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712D0A69"/>
    <w:multiLevelType w:val="hybridMultilevel"/>
    <w:tmpl w:val="CA98B134"/>
    <w:lvl w:ilvl="0" w:tplc="25F0BC3C">
      <w:start w:val="2"/>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7CA47AF0"/>
    <w:multiLevelType w:val="hybridMultilevel"/>
    <w:tmpl w:val="8ED4F586"/>
    <w:lvl w:ilvl="0" w:tplc="A1FA8AD4">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footnotePr>
    <w:footnote w:id="-1"/>
    <w:footnote w:id="0"/>
  </w:footnotePr>
  <w:endnotePr>
    <w:endnote w:id="-1"/>
    <w:endnote w:id="0"/>
  </w:endnotePr>
  <w:compat/>
  <w:rsids>
    <w:rsidRoot w:val="00255B3E"/>
    <w:rsid w:val="00010961"/>
    <w:rsid w:val="00011E4A"/>
    <w:rsid w:val="00024FAD"/>
    <w:rsid w:val="00035A9E"/>
    <w:rsid w:val="00096E0A"/>
    <w:rsid w:val="000A5DE0"/>
    <w:rsid w:val="000D5F66"/>
    <w:rsid w:val="00121D62"/>
    <w:rsid w:val="00141C73"/>
    <w:rsid w:val="0014337D"/>
    <w:rsid w:val="001712C8"/>
    <w:rsid w:val="002477DD"/>
    <w:rsid w:val="00255B3E"/>
    <w:rsid w:val="0029713D"/>
    <w:rsid w:val="002E5782"/>
    <w:rsid w:val="002F0874"/>
    <w:rsid w:val="00305C23"/>
    <w:rsid w:val="003342C8"/>
    <w:rsid w:val="00371366"/>
    <w:rsid w:val="00374E3A"/>
    <w:rsid w:val="003756E6"/>
    <w:rsid w:val="003842AE"/>
    <w:rsid w:val="00475BA4"/>
    <w:rsid w:val="0048053E"/>
    <w:rsid w:val="004A7D55"/>
    <w:rsid w:val="004E12C3"/>
    <w:rsid w:val="00556098"/>
    <w:rsid w:val="0056272C"/>
    <w:rsid w:val="0059030E"/>
    <w:rsid w:val="00592B43"/>
    <w:rsid w:val="00604BA1"/>
    <w:rsid w:val="00655825"/>
    <w:rsid w:val="0069341A"/>
    <w:rsid w:val="006E2469"/>
    <w:rsid w:val="00722BAB"/>
    <w:rsid w:val="00735079"/>
    <w:rsid w:val="00765DC0"/>
    <w:rsid w:val="00767BCF"/>
    <w:rsid w:val="00786650"/>
    <w:rsid w:val="007B3B4D"/>
    <w:rsid w:val="007B3E1B"/>
    <w:rsid w:val="00814F64"/>
    <w:rsid w:val="008B77FC"/>
    <w:rsid w:val="00931543"/>
    <w:rsid w:val="009631B1"/>
    <w:rsid w:val="0098252A"/>
    <w:rsid w:val="009A6E32"/>
    <w:rsid w:val="00A011FF"/>
    <w:rsid w:val="00A83C11"/>
    <w:rsid w:val="00AD460F"/>
    <w:rsid w:val="00B51E75"/>
    <w:rsid w:val="00B678F6"/>
    <w:rsid w:val="00B80F67"/>
    <w:rsid w:val="00BA06C9"/>
    <w:rsid w:val="00BB684B"/>
    <w:rsid w:val="00BC5CF8"/>
    <w:rsid w:val="00C80FDF"/>
    <w:rsid w:val="00CA16C2"/>
    <w:rsid w:val="00CE4FAC"/>
    <w:rsid w:val="00D439CF"/>
    <w:rsid w:val="00D56DAC"/>
    <w:rsid w:val="00D73C66"/>
    <w:rsid w:val="00D93513"/>
    <w:rsid w:val="00E36D14"/>
    <w:rsid w:val="00EC3131"/>
    <w:rsid w:val="00ED52F8"/>
    <w:rsid w:val="00F63299"/>
    <w:rsid w:val="00FE5ABF"/>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de-CH" w:eastAsia="de-CH"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3C11"/>
    <w:rPr>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55B3E"/>
    <w:pPr>
      <w:ind w:left="708"/>
    </w:pPr>
  </w:style>
  <w:style w:type="paragraph" w:styleId="Textkrper2">
    <w:name w:val="Body Text 2"/>
    <w:basedOn w:val="Standard"/>
    <w:link w:val="Textkrper2Zchn"/>
    <w:semiHidden/>
    <w:rsid w:val="00655825"/>
    <w:rPr>
      <w:sz w:val="22"/>
      <w:szCs w:val="20"/>
    </w:rPr>
  </w:style>
  <w:style w:type="character" w:customStyle="1" w:styleId="Textkrper2Zchn">
    <w:name w:val="Textkörper 2 Zchn"/>
    <w:basedOn w:val="Absatz-Standardschriftart"/>
    <w:link w:val="Textkrper2"/>
    <w:semiHidden/>
    <w:rsid w:val="00655825"/>
    <w:rPr>
      <w:szCs w:val="20"/>
      <w:lang w:eastAsia="de-DE"/>
    </w:rPr>
  </w:style>
  <w:style w:type="paragraph" w:styleId="Kopfzeile">
    <w:name w:val="header"/>
    <w:basedOn w:val="Standard"/>
    <w:link w:val="KopfzeileZchn"/>
    <w:uiPriority w:val="99"/>
    <w:semiHidden/>
    <w:unhideWhenUsed/>
    <w:rsid w:val="0048053E"/>
    <w:pPr>
      <w:tabs>
        <w:tab w:val="center" w:pos="4536"/>
        <w:tab w:val="right" w:pos="9072"/>
      </w:tabs>
    </w:pPr>
  </w:style>
  <w:style w:type="character" w:customStyle="1" w:styleId="KopfzeileZchn">
    <w:name w:val="Kopfzeile Zchn"/>
    <w:basedOn w:val="Absatz-Standardschriftart"/>
    <w:link w:val="Kopfzeile"/>
    <w:uiPriority w:val="99"/>
    <w:semiHidden/>
    <w:rsid w:val="0048053E"/>
    <w:rPr>
      <w:sz w:val="24"/>
      <w:lang w:eastAsia="de-DE"/>
    </w:rPr>
  </w:style>
  <w:style w:type="paragraph" w:styleId="Fuzeile">
    <w:name w:val="footer"/>
    <w:basedOn w:val="Standard"/>
    <w:link w:val="FuzeileZchn"/>
    <w:uiPriority w:val="99"/>
    <w:unhideWhenUsed/>
    <w:rsid w:val="0048053E"/>
    <w:pPr>
      <w:tabs>
        <w:tab w:val="center" w:pos="4536"/>
        <w:tab w:val="right" w:pos="9072"/>
      </w:tabs>
    </w:pPr>
  </w:style>
  <w:style w:type="character" w:customStyle="1" w:styleId="FuzeileZchn">
    <w:name w:val="Fußzeile Zchn"/>
    <w:basedOn w:val="Absatz-Standardschriftart"/>
    <w:link w:val="Fuzeile"/>
    <w:uiPriority w:val="99"/>
    <w:rsid w:val="0048053E"/>
    <w:rPr>
      <w:sz w:val="24"/>
      <w:lang w:eastAsia="de-DE"/>
    </w:rPr>
  </w:style>
  <w:style w:type="character" w:customStyle="1" w:styleId="abbreviation">
    <w:name w:val="abbreviation"/>
    <w:basedOn w:val="Absatz-Standardschriftart"/>
    <w:rsid w:val="001712C8"/>
  </w:style>
</w:styles>
</file>

<file path=word/webSettings.xml><?xml version="1.0" encoding="utf-8"?>
<w:webSettings xmlns:r="http://schemas.openxmlformats.org/officeDocument/2006/relationships" xmlns:w="http://schemas.openxmlformats.org/wordprocessingml/2006/main">
  <w:divs>
    <w:div w:id="184504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CA789-9766-48AC-868B-14FFD8D5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2875</Words>
  <Characters>18815</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RZ Olten</Company>
  <LinksUpToDate>false</LinksUpToDate>
  <CharactersWithSpaces>21647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Dietler Markus</dc:creator>
  <cp:lastModifiedBy>Dietler Markus</cp:lastModifiedBy>
  <cp:revision>12</cp:revision>
  <cp:lastPrinted>2015-04-28T09:23:00Z</cp:lastPrinted>
  <dcterms:created xsi:type="dcterms:W3CDTF">2015-03-20T16:36:00Z</dcterms:created>
  <dcterms:modified xsi:type="dcterms:W3CDTF">2015-04-28T09:30:00Z</dcterms:modified>
</cp:coreProperties>
</file>